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26DB893B" w14:textId="77777777" w:rsidR="001E558F" w:rsidRDefault="001E558F" w:rsidP="001E558F">
            <w:pPr>
              <w:contextualSpacing/>
              <w:rPr>
                <w:rFonts w:cs="Times New Roman"/>
                <w:szCs w:val="24"/>
                <w:u w:val="single"/>
              </w:rPr>
            </w:pPr>
          </w:p>
          <w:p w14:paraId="7438C156" w14:textId="77777777" w:rsidR="001E558F" w:rsidRDefault="001E558F" w:rsidP="001E558F">
            <w:pPr>
              <w:contextualSpacing/>
              <w:rPr>
                <w:rFonts w:cs="Times New Roman"/>
                <w:szCs w:val="24"/>
                <w:u w:val="single"/>
              </w:rPr>
            </w:pPr>
          </w:p>
          <w:p w14:paraId="72777965" w14:textId="77777777" w:rsidR="001E558F" w:rsidRDefault="001E558F" w:rsidP="001E558F">
            <w:pPr>
              <w:contextualSpacing/>
              <w:rPr>
                <w:rFonts w:cs="Times New Roman"/>
                <w:szCs w:val="24"/>
                <w:u w:val="single"/>
              </w:rPr>
            </w:pPr>
          </w:p>
          <w:p w14:paraId="7BC4A773" w14:textId="77777777" w:rsidR="001E558F" w:rsidRDefault="001E558F" w:rsidP="001E558F">
            <w:pPr>
              <w:contextualSpacing/>
              <w:rPr>
                <w:rFonts w:cs="Times New Roman"/>
                <w:szCs w:val="24"/>
                <w:u w:val="single"/>
              </w:rPr>
            </w:pP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77777777" w:rsidR="00FE75B6" w:rsidRPr="001C7C25" w:rsidRDefault="00FE75B6" w:rsidP="00B7230F">
            <w:pPr>
              <w:ind w:left="0" w:firstLine="0"/>
              <w:jc w:val="center"/>
              <w:rPr>
                <w:rFonts w:cs="Times New Roman"/>
                <w:b/>
                <w:bCs/>
                <w:szCs w:val="24"/>
              </w:rPr>
            </w:pP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lastRenderedPageBreak/>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lastRenderedPageBreak/>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34C84B4A" w14:textId="77777777" w:rsidR="00D6580B" w:rsidRPr="00D6580B" w:rsidRDefault="00A227E9" w:rsidP="00D6580B">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0CD0BA4E" w14:textId="385BCCB0" w:rsidR="00D6580B" w:rsidRPr="00D6580B" w:rsidRDefault="00D6580B" w:rsidP="00D6580B">
            <w:pPr>
              <w:pStyle w:val="ListParagraph"/>
              <w:numPr>
                <w:ilvl w:val="0"/>
                <w:numId w:val="83"/>
              </w:numPr>
              <w:ind w:left="1168" w:hanging="454"/>
              <w:rPr>
                <w:rFonts w:cs="Times New Roman"/>
                <w:szCs w:val="24"/>
              </w:rPr>
            </w:pPr>
            <w:r w:rsidRPr="002E123B">
              <w:rPr>
                <w:lang w:eastAsia="en-GB"/>
              </w:rPr>
              <w:t>The Asbo certificates were illegally signed at the Enfield Civic Centre, as exhibited below:</w:t>
            </w:r>
          </w:p>
          <w:p w14:paraId="3E88009A" w14:textId="77777777" w:rsidR="00D6580B" w:rsidRPr="002E123B" w:rsidRDefault="00D6580B" w:rsidP="00D6580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2E123B">
              <w:rPr>
                <w:rFonts w:ascii="Segoe UI" w:eastAsia="Times New Roman" w:hAnsi="Segoe UI" w:cs="Segoe UI"/>
                <w:color w:val="374151"/>
                <w:kern w:val="0"/>
                <w:szCs w:val="24"/>
                <w:lang w:eastAsia="en-GB"/>
                <w14:ligatures w14:val="none"/>
              </w:rPr>
              <w:t>Asbo Certificates / Notices; [EXHIBIT J11] &amp; [EXHIBIT J12] Date; 13/08/2014 &amp; Date; 30/10/2014</w:t>
            </w:r>
          </w:p>
          <w:p w14:paraId="028BEB9E" w14:textId="77777777" w:rsidR="00D6580B" w:rsidRPr="002E123B" w:rsidRDefault="00D6580B" w:rsidP="00D6580B">
            <w:pPr>
              <w:numPr>
                <w:ilvl w:val="0"/>
                <w:numId w:val="76"/>
              </w:numPr>
              <w:pBdr>
                <w:top w:val="single" w:sz="2" w:space="0" w:color="D9D9E3"/>
                <w:left w:val="single" w:sz="2" w:space="5" w:color="D9D9E3"/>
                <w:bottom w:val="single" w:sz="2" w:space="0" w:color="D9D9E3"/>
                <w:right w:val="single" w:sz="2" w:space="0" w:color="D9D9E3"/>
              </w:pBdr>
              <w:shd w:val="clear" w:color="auto" w:fill="F7F7F8"/>
              <w:rPr>
                <w:rFonts w:ascii="Segoe UI" w:eastAsia="Times New Roman" w:hAnsi="Segoe UI" w:cs="Segoe UI"/>
                <w:color w:val="374151"/>
                <w:kern w:val="0"/>
                <w:szCs w:val="24"/>
                <w:lang w:eastAsia="en-GB"/>
                <w14:ligatures w14:val="none"/>
              </w:rPr>
            </w:pPr>
            <w:r w:rsidRPr="002E123B">
              <w:rPr>
                <w:rFonts w:ascii="Segoe UI" w:eastAsia="Times New Roman" w:hAnsi="Segoe UI" w:cs="Segoe UI"/>
                <w:color w:val="374151"/>
                <w:kern w:val="0"/>
                <w:szCs w:val="24"/>
                <w:lang w:eastAsia="en-GB"/>
                <w14:ligatures w14:val="none"/>
              </w:rPr>
              <w:t>Asbo Certificates / Notices A. Appeal Stage 2nd Asbo Folder – Pages 5, 6 = Two different documents from the first Asbo folder.</w:t>
            </w:r>
          </w:p>
          <w:p w14:paraId="4CDAAD71" w14:textId="77777777" w:rsidR="00D6580B" w:rsidRPr="002E123B" w:rsidRDefault="00D6580B" w:rsidP="00D6580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2E123B">
              <w:rPr>
                <w:rFonts w:ascii="Segoe UI" w:eastAsia="Times New Roman" w:hAnsi="Segoe UI" w:cs="Segoe UI"/>
                <w:color w:val="374151"/>
                <w:kern w:val="0"/>
                <w:szCs w:val="24"/>
                <w:lang w:eastAsia="en-GB"/>
                <w14:ligatures w14:val="none"/>
              </w:rPr>
              <w:t>B. Please See [EXHIBIT J11] • The 2nd Asbo • Borough Commander Johnson A consultation, as required by s.1E (3) of the Crime and Disorder Act 1998, Date; 30/10/2014 and on Page; five.</w:t>
            </w:r>
          </w:p>
          <w:p w14:paraId="7C3CA5DC" w14:textId="77777777" w:rsidR="00D6580B" w:rsidRPr="002E123B" w:rsidRDefault="00D6580B" w:rsidP="00D6580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2E123B">
              <w:rPr>
                <w:rFonts w:ascii="Segoe UI" w:eastAsia="Times New Roman" w:hAnsi="Segoe UI" w:cs="Segoe UI"/>
                <w:color w:val="374151"/>
                <w:kern w:val="0"/>
                <w:szCs w:val="24"/>
                <w:lang w:eastAsia="en-GB"/>
                <w14:ligatures w14:val="none"/>
              </w:rPr>
              <w:t>C. Please See [EXHIBIT J12] • The 2nd Asbo • Steve Hodgson a consultation, as required by s.1E (3) of the Crime and Disorder Act 1998, Date; 30/10/2014 and on Page; six.</w:t>
            </w:r>
          </w:p>
          <w:p w14:paraId="3DB3E9A6" w14:textId="77777777" w:rsidR="00D6580B" w:rsidRPr="002E123B" w:rsidRDefault="00D6580B" w:rsidP="00D6580B">
            <w:pPr>
              <w:pBdr>
                <w:top w:val="single" w:sz="2" w:space="0" w:color="D9D9E3"/>
                <w:left w:val="single" w:sz="2" w:space="0" w:color="D9D9E3"/>
                <w:bottom w:val="single" w:sz="2" w:space="0" w:color="D9D9E3"/>
                <w:right w:val="single" w:sz="2" w:space="0" w:color="D9D9E3"/>
              </w:pBdr>
              <w:shd w:val="clear" w:color="auto" w:fill="F7F7F8"/>
              <w:spacing w:before="300" w:after="300"/>
              <w:ind w:left="0" w:firstLine="0"/>
              <w:rPr>
                <w:rFonts w:ascii="Segoe UI" w:eastAsia="Times New Roman" w:hAnsi="Segoe UI" w:cs="Segoe UI"/>
                <w:color w:val="374151"/>
                <w:kern w:val="0"/>
                <w:szCs w:val="24"/>
                <w:lang w:eastAsia="en-GB"/>
                <w14:ligatures w14:val="none"/>
              </w:rPr>
            </w:pPr>
            <w:r w:rsidRPr="002E123B">
              <w:rPr>
                <w:rFonts w:ascii="Segoe UI" w:eastAsia="Times New Roman" w:hAnsi="Segoe UI" w:cs="Segoe UI"/>
                <w:color w:val="374151"/>
                <w:kern w:val="0"/>
                <w:szCs w:val="24"/>
                <w:lang w:eastAsia="en-GB"/>
                <w14:ligatures w14:val="none"/>
              </w:rPr>
              <w:t xml:space="preserve">12+ The Asbo contains 10 different incidents, with one of the incidents ("Progress Way / Crown Rd.") effectively counting as two separate incidents, and there were no victims of Anti-Social </w:t>
            </w:r>
            <w:proofErr w:type="spellStart"/>
            <w:r w:rsidRPr="002E123B">
              <w:rPr>
                <w:rFonts w:ascii="Segoe UI" w:eastAsia="Times New Roman" w:hAnsi="Segoe UI" w:cs="Segoe UI"/>
                <w:color w:val="374151"/>
                <w:kern w:val="0"/>
                <w:szCs w:val="24"/>
                <w:lang w:eastAsia="en-GB"/>
                <w14:ligatures w14:val="none"/>
              </w:rPr>
              <w:t>Behavior</w:t>
            </w:r>
            <w:proofErr w:type="spellEnd"/>
            <w:r w:rsidRPr="002E123B">
              <w:rPr>
                <w:rFonts w:ascii="Segoe UI" w:eastAsia="Times New Roman" w:hAnsi="Segoe UI" w:cs="Segoe UI"/>
                <w:color w:val="374151"/>
                <w:kern w:val="0"/>
                <w:szCs w:val="24"/>
                <w:lang w:eastAsia="en-GB"/>
                <w14:ligatures w14:val="none"/>
              </w:rPr>
              <w:t xml:space="preserve"> to be questioned in court.</w:t>
            </w:r>
          </w:p>
          <w:p w14:paraId="3A17618B" w14:textId="77777777" w:rsidR="00D6580B" w:rsidRPr="002E123B" w:rsidRDefault="00D6580B" w:rsidP="00D6580B">
            <w:pPr>
              <w:pBdr>
                <w:top w:val="single" w:sz="2" w:space="0" w:color="D9D9E3"/>
                <w:left w:val="single" w:sz="2" w:space="0" w:color="D9D9E3"/>
                <w:bottom w:val="single" w:sz="2" w:space="0" w:color="D9D9E3"/>
                <w:right w:val="single" w:sz="2" w:space="0" w:color="D9D9E3"/>
              </w:pBdr>
              <w:shd w:val="clear" w:color="auto" w:fill="F7F7F8"/>
              <w:spacing w:before="300"/>
              <w:ind w:left="0" w:firstLine="0"/>
              <w:rPr>
                <w:rFonts w:ascii="Segoe UI" w:eastAsia="Times New Roman" w:hAnsi="Segoe UI" w:cs="Segoe UI"/>
                <w:color w:val="374151"/>
                <w:kern w:val="0"/>
                <w:szCs w:val="24"/>
                <w:lang w:eastAsia="en-GB"/>
                <w14:ligatures w14:val="none"/>
              </w:rPr>
            </w:pPr>
            <w:r w:rsidRPr="002E123B">
              <w:rPr>
                <w:rFonts w:ascii="Segoe UI" w:eastAsia="Times New Roman" w:hAnsi="Segoe UI" w:cs="Segoe UI"/>
                <w:color w:val="374151"/>
                <w:kern w:val="0"/>
                <w:szCs w:val="24"/>
                <w:lang w:eastAsia="en-GB"/>
                <w14:ligatures w14:val="none"/>
              </w:rPr>
              <w:t>J. The Substance</w:t>
            </w:r>
          </w:p>
          <w:p w14:paraId="2E05DBFA" w14:textId="77777777" w:rsidR="00D6580B" w:rsidRDefault="00D6580B" w:rsidP="00D6580B">
            <w:pPr>
              <w:rPr>
                <w:rFonts w:cs="Times New Roman"/>
                <w:szCs w:val="24"/>
              </w:rPr>
            </w:pPr>
          </w:p>
          <w:p w14:paraId="31D4CE6D" w14:textId="77777777" w:rsidR="00D6580B" w:rsidRDefault="00D6580B" w:rsidP="00D6580B">
            <w:pPr>
              <w:rPr>
                <w:rFonts w:cs="Times New Roman"/>
                <w:szCs w:val="24"/>
              </w:rPr>
            </w:pPr>
          </w:p>
          <w:p w14:paraId="4C0005D0" w14:textId="77777777" w:rsidR="00D6580B" w:rsidRDefault="00D6580B" w:rsidP="00D6580B">
            <w:pPr>
              <w:rPr>
                <w:rFonts w:cs="Times New Roman"/>
                <w:szCs w:val="24"/>
              </w:rPr>
            </w:pPr>
          </w:p>
          <w:p w14:paraId="37EBCAB7" w14:textId="77777777" w:rsidR="00D6580B" w:rsidRDefault="00D6580B" w:rsidP="00D6580B">
            <w:pPr>
              <w:rPr>
                <w:rFonts w:cs="Times New Roman"/>
                <w:szCs w:val="24"/>
              </w:rPr>
            </w:pPr>
          </w:p>
          <w:p w14:paraId="6BCC9343" w14:textId="77777777" w:rsidR="00D6580B" w:rsidRDefault="00D6580B" w:rsidP="00D6580B">
            <w:pPr>
              <w:rPr>
                <w:rFonts w:cs="Times New Roman"/>
                <w:szCs w:val="24"/>
              </w:rPr>
            </w:pPr>
          </w:p>
          <w:p w14:paraId="223A67CE" w14:textId="77777777" w:rsidR="00D6580B" w:rsidRDefault="00D6580B" w:rsidP="00D6580B">
            <w:pPr>
              <w:rPr>
                <w:rFonts w:cs="Times New Roman"/>
                <w:szCs w:val="24"/>
              </w:rPr>
            </w:pPr>
          </w:p>
          <w:p w14:paraId="35AD040E" w14:textId="77777777" w:rsidR="00D6580B" w:rsidRDefault="00D6580B" w:rsidP="00D6580B">
            <w:pPr>
              <w:rPr>
                <w:rFonts w:cs="Times New Roman"/>
                <w:szCs w:val="24"/>
              </w:rPr>
            </w:pPr>
          </w:p>
          <w:p w14:paraId="08AED691" w14:textId="77777777" w:rsidR="00AE68D1" w:rsidRDefault="00AE68D1" w:rsidP="00AE68D1">
            <w:pPr>
              <w:rPr>
                <w:rFonts w:cs="Times New Roman"/>
                <w:szCs w:val="24"/>
              </w:rPr>
            </w:pPr>
          </w:p>
          <w:p w14:paraId="2077B980" w14:textId="77777777" w:rsidR="00AE68D1" w:rsidRDefault="00AE68D1" w:rsidP="00AE68D1">
            <w:pPr>
              <w:rPr>
                <w:rFonts w:cs="Times New Roman"/>
                <w:szCs w:val="24"/>
              </w:rPr>
            </w:pPr>
          </w:p>
          <w:p w14:paraId="1B93F18B" w14:textId="77777777" w:rsidR="00AE68D1" w:rsidRDefault="00AE68D1" w:rsidP="00AE68D1">
            <w:pPr>
              <w:rPr>
                <w:rFonts w:cs="Times New Roman"/>
                <w:szCs w:val="24"/>
              </w:rPr>
            </w:pPr>
          </w:p>
          <w:p w14:paraId="22DDBF55" w14:textId="77777777" w:rsidR="00AE68D1" w:rsidRDefault="00AE68D1" w:rsidP="00AE68D1">
            <w:pPr>
              <w:rPr>
                <w:rFonts w:cs="Times New Roman"/>
                <w:szCs w:val="24"/>
              </w:rPr>
            </w:pPr>
          </w:p>
          <w:p w14:paraId="5577294B" w14:textId="77777777" w:rsidR="00AE68D1" w:rsidRDefault="00AE68D1" w:rsidP="00AE68D1">
            <w:pPr>
              <w:rPr>
                <w:rFonts w:cs="Times New Roman"/>
                <w:szCs w:val="24"/>
              </w:rPr>
            </w:pPr>
          </w:p>
          <w:p w14:paraId="3198A375" w14:textId="77777777" w:rsidR="00AE68D1" w:rsidRDefault="00AE68D1" w:rsidP="00AE68D1">
            <w:pPr>
              <w:rPr>
                <w:rFonts w:cs="Times New Roman"/>
                <w:szCs w:val="24"/>
              </w:rPr>
            </w:pPr>
          </w:p>
          <w:p w14:paraId="5883079D" w14:textId="77777777" w:rsidR="008A2834" w:rsidRPr="001C7C25" w:rsidRDefault="008A2834" w:rsidP="00B7230F">
            <w:pPr>
              <w:rPr>
                <w:rFonts w:cs="Times New Roman"/>
                <w:szCs w:val="24"/>
              </w:rPr>
            </w:pPr>
          </w:p>
          <w:p w14:paraId="35C80460" w14:textId="77777777" w:rsidR="008A2834" w:rsidRPr="001C7C25" w:rsidRDefault="008A2834" w:rsidP="00B7230F">
            <w:pPr>
              <w:rPr>
                <w:rFonts w:cs="Times New Roman"/>
                <w:szCs w:val="24"/>
              </w:rPr>
            </w:pPr>
          </w:p>
          <w:tbl>
            <w:tblPr>
              <w:tblStyle w:val="TableGrid"/>
              <w:tblW w:w="0" w:type="auto"/>
              <w:jc w:val="center"/>
              <w:tblLook w:val="04A0" w:firstRow="1" w:lastRow="0" w:firstColumn="1" w:lastColumn="0" w:noHBand="0" w:noVBand="1"/>
            </w:tblPr>
            <w:tblGrid>
              <w:gridCol w:w="6701"/>
            </w:tblGrid>
            <w:tr w:rsidR="008A2834" w:rsidRPr="001C7C25" w14:paraId="000D47BA" w14:textId="77777777" w:rsidTr="00B7230F">
              <w:trPr>
                <w:trHeight w:val="439"/>
                <w:jc w:val="center"/>
              </w:trPr>
              <w:tc>
                <w:tcPr>
                  <w:tcW w:w="6701" w:type="dxa"/>
                </w:tcPr>
                <w:p w14:paraId="555CB7C2" w14:textId="77777777" w:rsidR="008A2834" w:rsidRPr="001C7C25" w:rsidRDefault="008A2834" w:rsidP="00B7230F">
                  <w:pPr>
                    <w:ind w:left="0" w:firstLine="0"/>
                    <w:mirrorIndents/>
                    <w:rPr>
                      <w:rFonts w:cs="Times New Roman"/>
                      <w:b/>
                      <w:bCs/>
                      <w:color w:val="ED7D31" w:themeColor="accent2"/>
                      <w:szCs w:val="24"/>
                    </w:rPr>
                  </w:pPr>
                  <w:r w:rsidRPr="001C7C25">
                    <w:rPr>
                      <w:rFonts w:cs="Times New Roman"/>
                      <w:b/>
                      <w:bCs/>
                      <w:color w:val="ED7D31" w:themeColor="accent2"/>
                      <w:szCs w:val="24"/>
                      <w:u w:val="single"/>
                      <w:lang w:val="en-US"/>
                    </w:rPr>
                    <w:t>Asbo Certificates / Notices</w:t>
                  </w:r>
                  <w:r w:rsidRPr="001C7C25">
                    <w:rPr>
                      <w:rFonts w:cs="Times New Roman"/>
                      <w:b/>
                      <w:bCs/>
                      <w:color w:val="ED7D31" w:themeColor="accent2"/>
                      <w:szCs w:val="24"/>
                    </w:rPr>
                    <w:t xml:space="preserve">; </w:t>
                  </w:r>
                  <w:r w:rsidRPr="001C7C25">
                    <w:rPr>
                      <w:rFonts w:cs="Times New Roman"/>
                      <w:b/>
                      <w:bCs/>
                      <w:color w:val="ED7D31" w:themeColor="accent2"/>
                      <w:szCs w:val="24"/>
                      <w:u w:val="single"/>
                    </w:rPr>
                    <w:t>[EXHIBIT J11</w:t>
                  </w:r>
                  <w:r w:rsidRPr="001C7C25">
                    <w:rPr>
                      <w:rFonts w:cs="Times New Roman"/>
                      <w:b/>
                      <w:bCs/>
                      <w:color w:val="ED7D31" w:themeColor="accent2"/>
                      <w:szCs w:val="24"/>
                    </w:rPr>
                    <w:t xml:space="preserve">] &amp; </w:t>
                  </w:r>
                  <w:r w:rsidRPr="001C7C25">
                    <w:rPr>
                      <w:rFonts w:cs="Times New Roman"/>
                      <w:b/>
                      <w:bCs/>
                      <w:color w:val="ED7D31" w:themeColor="accent2"/>
                      <w:szCs w:val="24"/>
                      <w:u w:val="single"/>
                    </w:rPr>
                    <w:t>[EXHIBIT J12</w:t>
                  </w:r>
                  <w:r w:rsidRPr="001C7C25">
                    <w:rPr>
                      <w:rFonts w:cs="Times New Roman"/>
                      <w:b/>
                      <w:bCs/>
                      <w:color w:val="ED7D31" w:themeColor="accent2"/>
                      <w:szCs w:val="24"/>
                    </w:rPr>
                    <w:t>]</w:t>
                  </w:r>
                </w:p>
                <w:p w14:paraId="610261FE" w14:textId="77777777" w:rsidR="008A2834" w:rsidRPr="001C7C25" w:rsidRDefault="008A2834" w:rsidP="00B7230F">
                  <w:pPr>
                    <w:ind w:left="0" w:firstLine="0"/>
                    <w:mirrorIndents/>
                    <w:rPr>
                      <w:rFonts w:cs="Times New Roman"/>
                      <w:color w:val="ED7D31" w:themeColor="accent2"/>
                      <w:szCs w:val="24"/>
                    </w:rPr>
                  </w:pPr>
                  <w:r w:rsidRPr="001C7C25">
                    <w:rPr>
                      <w:rFonts w:cs="Times New Roman"/>
                      <w:b/>
                      <w:bCs/>
                      <w:color w:val="ED7D31" w:themeColor="accent2"/>
                      <w:szCs w:val="24"/>
                    </w:rPr>
                    <w:t>Date;</w:t>
                  </w:r>
                  <w:r w:rsidRPr="001C7C25">
                    <w:rPr>
                      <w:rFonts w:cs="Times New Roman"/>
                      <w:color w:val="ED7D31" w:themeColor="accent2"/>
                      <w:szCs w:val="24"/>
                    </w:rPr>
                    <w:t xml:space="preserve"> </w:t>
                  </w:r>
                  <w:r w:rsidRPr="001C7C25">
                    <w:rPr>
                      <w:rFonts w:cs="Times New Roman"/>
                      <w:b/>
                      <w:bCs/>
                      <w:color w:val="ED7D31" w:themeColor="accent2"/>
                      <w:szCs w:val="24"/>
                    </w:rPr>
                    <w:t>13/08/2014</w:t>
                  </w:r>
                </w:p>
                <w:p w14:paraId="33764948" w14:textId="77777777" w:rsidR="008A2834" w:rsidRPr="001C7C25" w:rsidRDefault="008A2834" w:rsidP="00B7230F">
                  <w:pPr>
                    <w:ind w:left="0" w:firstLine="0"/>
                    <w:mirrorIndents/>
                    <w:rPr>
                      <w:rFonts w:cs="Times New Roman"/>
                      <w:color w:val="ED7D31" w:themeColor="accent2"/>
                      <w:szCs w:val="24"/>
                    </w:rPr>
                  </w:pPr>
                  <w:r w:rsidRPr="001C7C25">
                    <w:rPr>
                      <w:rFonts w:cs="Times New Roman"/>
                      <w:color w:val="ED7D31" w:themeColor="accent2"/>
                      <w:szCs w:val="24"/>
                    </w:rPr>
                    <w:t>&amp;</w:t>
                  </w:r>
                </w:p>
                <w:p w14:paraId="5BE61A3C" w14:textId="77777777" w:rsidR="008A2834" w:rsidRPr="001C7C25" w:rsidRDefault="008A2834" w:rsidP="00B7230F">
                  <w:pPr>
                    <w:ind w:left="0" w:firstLine="0"/>
                    <w:mirrorIndents/>
                    <w:rPr>
                      <w:rFonts w:cs="Times New Roman"/>
                      <w:b/>
                      <w:bCs/>
                      <w:color w:val="ED7D31" w:themeColor="accent2"/>
                      <w:szCs w:val="24"/>
                    </w:rPr>
                  </w:pPr>
                  <w:r w:rsidRPr="001C7C25">
                    <w:rPr>
                      <w:rFonts w:cs="Times New Roman"/>
                      <w:b/>
                      <w:bCs/>
                      <w:color w:val="ED7D31" w:themeColor="accent2"/>
                      <w:szCs w:val="24"/>
                    </w:rPr>
                    <w:t>Date;</w:t>
                  </w:r>
                  <w:r w:rsidRPr="001C7C25">
                    <w:rPr>
                      <w:rFonts w:cs="Times New Roman"/>
                      <w:color w:val="ED7D31" w:themeColor="accent2"/>
                      <w:szCs w:val="24"/>
                    </w:rPr>
                    <w:t xml:space="preserve"> </w:t>
                  </w:r>
                  <w:r w:rsidRPr="001C7C25">
                    <w:rPr>
                      <w:rFonts w:cs="Times New Roman"/>
                      <w:b/>
                      <w:bCs/>
                      <w:color w:val="ED7D31" w:themeColor="accent2"/>
                      <w:szCs w:val="24"/>
                    </w:rPr>
                    <w:t>30/10/2014</w:t>
                  </w:r>
                </w:p>
                <w:p w14:paraId="258949CA" w14:textId="77777777" w:rsidR="008A2834" w:rsidRPr="001C7C25" w:rsidRDefault="008A2834" w:rsidP="00B7230F">
                  <w:pPr>
                    <w:ind w:left="0" w:firstLine="0"/>
                    <w:mirrorIndents/>
                    <w:rPr>
                      <w:rFonts w:cs="Times New Roman"/>
                      <w:color w:val="ED7D31" w:themeColor="accent2"/>
                      <w:szCs w:val="24"/>
                    </w:rPr>
                  </w:pPr>
                </w:p>
                <w:p w14:paraId="1EE083A1" w14:textId="77777777" w:rsidR="008A2834" w:rsidRPr="001C7C25" w:rsidRDefault="008A2834" w:rsidP="008A2834">
                  <w:pPr>
                    <w:pStyle w:val="ListParagraph"/>
                    <w:numPr>
                      <w:ilvl w:val="0"/>
                      <w:numId w:val="23"/>
                    </w:numPr>
                    <w:mirrorIndents/>
                    <w:rPr>
                      <w:rFonts w:cs="Times New Roman"/>
                      <w:color w:val="ED7D31" w:themeColor="accent2"/>
                      <w:szCs w:val="24"/>
                    </w:rPr>
                  </w:pPr>
                  <w:r w:rsidRPr="001C7C25">
                    <w:rPr>
                      <w:rFonts w:cs="Times New Roman"/>
                      <w:b/>
                      <w:bCs/>
                      <w:color w:val="ED7D31" w:themeColor="accent2"/>
                      <w:szCs w:val="24"/>
                      <w:u w:val="single"/>
                      <w:lang w:val="en-US"/>
                    </w:rPr>
                    <w:t>Asbo Certificates / Notices</w:t>
                  </w:r>
                </w:p>
                <w:p w14:paraId="262688A3" w14:textId="77777777" w:rsidR="008A2834" w:rsidRPr="001C7C25" w:rsidRDefault="008A2834" w:rsidP="008A2834">
                  <w:pPr>
                    <w:pStyle w:val="ListParagraph"/>
                    <w:numPr>
                      <w:ilvl w:val="0"/>
                      <w:numId w:val="28"/>
                    </w:numPr>
                    <w:mirrorIndents/>
                    <w:rPr>
                      <w:rFonts w:cs="Times New Roman"/>
                      <w:color w:val="ED7D31" w:themeColor="accent2"/>
                      <w:szCs w:val="24"/>
                    </w:rPr>
                  </w:pPr>
                  <w:r w:rsidRPr="001C7C25">
                    <w:rPr>
                      <w:rFonts w:cs="Times New Roman"/>
                      <w:b/>
                      <w:bCs/>
                      <w:color w:val="ED7D31" w:themeColor="accent2"/>
                      <w:szCs w:val="24"/>
                      <w:u w:val="single"/>
                    </w:rPr>
                    <w:t xml:space="preserve">Appeal Stage 2nd Asbo Folder </w:t>
                  </w:r>
                  <w:r w:rsidRPr="001C7C25">
                    <w:rPr>
                      <w:rFonts w:cs="Times New Roman"/>
                      <w:b/>
                      <w:bCs/>
                      <w:color w:val="ED7D31" w:themeColor="accent2"/>
                      <w:szCs w:val="24"/>
                    </w:rPr>
                    <w:t>– Pages</w:t>
                  </w:r>
                  <w:r w:rsidRPr="001C7C25">
                    <w:rPr>
                      <w:rFonts w:cs="Times New Roman"/>
                      <w:color w:val="ED7D31" w:themeColor="accent2"/>
                      <w:szCs w:val="24"/>
                    </w:rPr>
                    <w:t xml:space="preserve"> 5, 6 = These are Two different documents to the first Asbo folder.</w:t>
                  </w:r>
                </w:p>
                <w:p w14:paraId="2F54A431" w14:textId="77777777" w:rsidR="008A2834" w:rsidRPr="001C7C25" w:rsidRDefault="008A2834" w:rsidP="00B7230F">
                  <w:pPr>
                    <w:pStyle w:val="ListParagraph"/>
                    <w:ind w:firstLine="0"/>
                    <w:mirrorIndents/>
                    <w:rPr>
                      <w:rFonts w:cs="Times New Roman"/>
                      <w:color w:val="ED7D31" w:themeColor="accent2"/>
                      <w:szCs w:val="24"/>
                    </w:rPr>
                  </w:pPr>
                </w:p>
                <w:p w14:paraId="5D2BB082" w14:textId="77777777" w:rsidR="008A2834" w:rsidRPr="001C7C25" w:rsidRDefault="008A2834" w:rsidP="008A2834">
                  <w:pPr>
                    <w:pStyle w:val="ListParagraph"/>
                    <w:numPr>
                      <w:ilvl w:val="0"/>
                      <w:numId w:val="28"/>
                    </w:numPr>
                    <w:mirrorIndents/>
                    <w:rPr>
                      <w:rFonts w:cs="Times New Roman"/>
                      <w:color w:val="ED7D31" w:themeColor="accent2"/>
                      <w:szCs w:val="24"/>
                    </w:rPr>
                  </w:pPr>
                  <w:r w:rsidRPr="001C7C25">
                    <w:rPr>
                      <w:rFonts w:cs="Times New Roman"/>
                      <w:b/>
                      <w:bCs/>
                      <w:color w:val="ED7D31" w:themeColor="accent2"/>
                      <w:szCs w:val="24"/>
                      <w:u w:val="single"/>
                    </w:rPr>
                    <w:t>Please See [EXHIBIT J11</w:t>
                  </w:r>
                  <w:r w:rsidRPr="001C7C25">
                    <w:rPr>
                      <w:rFonts w:cs="Times New Roman"/>
                      <w:b/>
                      <w:bCs/>
                      <w:color w:val="ED7D31" w:themeColor="accent2"/>
                      <w:szCs w:val="24"/>
                    </w:rPr>
                    <w:t>]</w:t>
                  </w:r>
                </w:p>
                <w:p w14:paraId="701F5AB8" w14:textId="77777777" w:rsidR="008A2834" w:rsidRPr="001C7C25" w:rsidRDefault="008A2834" w:rsidP="008A2834">
                  <w:pPr>
                    <w:pStyle w:val="ListParagraph"/>
                    <w:numPr>
                      <w:ilvl w:val="0"/>
                      <w:numId w:val="29"/>
                    </w:numPr>
                    <w:mirrorIndents/>
                    <w:rPr>
                      <w:rFonts w:cs="Times New Roman"/>
                      <w:b/>
                      <w:bCs/>
                      <w:color w:val="ED7D31" w:themeColor="accent2"/>
                      <w:szCs w:val="24"/>
                      <w:u w:val="single"/>
                    </w:rPr>
                  </w:pPr>
                  <w:r w:rsidRPr="001C7C25">
                    <w:rPr>
                      <w:rFonts w:cs="Times New Roman"/>
                      <w:b/>
                      <w:bCs/>
                      <w:color w:val="ED7D31" w:themeColor="accent2"/>
                      <w:szCs w:val="24"/>
                      <w:u w:val="single"/>
                    </w:rPr>
                    <w:t>The 2nd Asbo</w:t>
                  </w:r>
                </w:p>
                <w:p w14:paraId="7DE82978" w14:textId="77777777" w:rsidR="008A2834" w:rsidRPr="001C7C25" w:rsidRDefault="008A2834" w:rsidP="008A2834">
                  <w:pPr>
                    <w:pStyle w:val="ListParagraph"/>
                    <w:numPr>
                      <w:ilvl w:val="0"/>
                      <w:numId w:val="29"/>
                    </w:numPr>
                    <w:mirrorIndents/>
                    <w:rPr>
                      <w:rFonts w:cs="Times New Roman"/>
                      <w:b/>
                      <w:bCs/>
                      <w:color w:val="ED7D31" w:themeColor="accent2"/>
                      <w:szCs w:val="24"/>
                      <w:u w:val="single"/>
                    </w:rPr>
                  </w:pPr>
                  <w:r w:rsidRPr="001C7C25">
                    <w:rPr>
                      <w:rFonts w:cs="Times New Roman"/>
                      <w:b/>
                      <w:bCs/>
                      <w:color w:val="ED7D31" w:themeColor="accent2"/>
                      <w:szCs w:val="24"/>
                      <w:u w:val="single"/>
                    </w:rPr>
                    <w:t xml:space="preserve">Borough Commander Johnson </w:t>
                  </w:r>
                  <w:r w:rsidRPr="001C7C25">
                    <w:rPr>
                      <w:rFonts w:cs="Times New Roman"/>
                      <w:color w:val="ED7D31" w:themeColor="accent2"/>
                      <w:szCs w:val="24"/>
                    </w:rPr>
                    <w:t xml:space="preserve">A consultation, as required by s.1E (3) of the Crime and Disorder Act </w:t>
                  </w:r>
                  <w:r w:rsidRPr="001C7C25">
                    <w:rPr>
                      <w:rFonts w:cs="Times New Roman"/>
                      <w:b/>
                      <w:bCs/>
                      <w:color w:val="ED7D31" w:themeColor="accent2"/>
                      <w:szCs w:val="24"/>
                    </w:rPr>
                    <w:t>1998, Date;</w:t>
                  </w:r>
                  <w:r w:rsidRPr="001C7C25">
                    <w:rPr>
                      <w:rFonts w:cs="Times New Roman"/>
                      <w:color w:val="ED7D31" w:themeColor="accent2"/>
                      <w:szCs w:val="24"/>
                    </w:rPr>
                    <w:t xml:space="preserve"> </w:t>
                  </w:r>
                  <w:r w:rsidRPr="001C7C25">
                    <w:rPr>
                      <w:rFonts w:cs="Times New Roman"/>
                      <w:b/>
                      <w:bCs/>
                      <w:color w:val="ED7D31" w:themeColor="accent2"/>
                      <w:szCs w:val="24"/>
                    </w:rPr>
                    <w:t>30/10/2014</w:t>
                  </w:r>
                  <w:r w:rsidRPr="001C7C25">
                    <w:rPr>
                      <w:rFonts w:cs="Times New Roman"/>
                      <w:color w:val="ED7D31" w:themeColor="accent2"/>
                      <w:szCs w:val="24"/>
                    </w:rPr>
                    <w:t xml:space="preserve"> and on </w:t>
                  </w:r>
                  <w:r w:rsidRPr="001C7C25">
                    <w:rPr>
                      <w:rFonts w:cs="Times New Roman"/>
                      <w:b/>
                      <w:bCs/>
                      <w:color w:val="ED7D31" w:themeColor="accent2"/>
                      <w:szCs w:val="24"/>
                    </w:rPr>
                    <w:t>Page;</w:t>
                  </w:r>
                  <w:r w:rsidRPr="001C7C25">
                    <w:rPr>
                      <w:rFonts w:cs="Times New Roman"/>
                      <w:color w:val="ED7D31" w:themeColor="accent2"/>
                      <w:szCs w:val="24"/>
                    </w:rPr>
                    <w:t xml:space="preserve"> five.</w:t>
                  </w:r>
                </w:p>
                <w:p w14:paraId="4E8BDEB3" w14:textId="77777777" w:rsidR="008A2834" w:rsidRPr="001C7C25" w:rsidRDefault="008A2834" w:rsidP="00B7230F">
                  <w:pPr>
                    <w:pStyle w:val="ListParagraph"/>
                    <w:rPr>
                      <w:rFonts w:cs="Times New Roman"/>
                      <w:b/>
                      <w:bCs/>
                      <w:color w:val="ED7D31" w:themeColor="accent2"/>
                      <w:szCs w:val="24"/>
                      <w:u w:val="single"/>
                    </w:rPr>
                  </w:pPr>
                </w:p>
                <w:p w14:paraId="66EB477A" w14:textId="77777777" w:rsidR="008A2834" w:rsidRPr="001C7C25" w:rsidRDefault="008A2834" w:rsidP="008A2834">
                  <w:pPr>
                    <w:pStyle w:val="ListParagraph"/>
                    <w:numPr>
                      <w:ilvl w:val="0"/>
                      <w:numId w:val="28"/>
                    </w:numPr>
                    <w:mirrorIndents/>
                    <w:rPr>
                      <w:rFonts w:cs="Times New Roman"/>
                      <w:color w:val="ED7D31" w:themeColor="accent2"/>
                      <w:szCs w:val="24"/>
                    </w:rPr>
                  </w:pPr>
                  <w:r w:rsidRPr="001C7C25">
                    <w:rPr>
                      <w:rFonts w:cs="Times New Roman"/>
                      <w:b/>
                      <w:bCs/>
                      <w:color w:val="ED7D31" w:themeColor="accent2"/>
                      <w:szCs w:val="24"/>
                      <w:u w:val="single"/>
                    </w:rPr>
                    <w:t>Please See [EXHIBIT J12</w:t>
                  </w:r>
                  <w:r w:rsidRPr="001C7C25">
                    <w:rPr>
                      <w:rFonts w:cs="Times New Roman"/>
                      <w:b/>
                      <w:bCs/>
                      <w:color w:val="ED7D31" w:themeColor="accent2"/>
                      <w:szCs w:val="24"/>
                    </w:rPr>
                    <w:t>]</w:t>
                  </w:r>
                </w:p>
                <w:p w14:paraId="6B21F3FA" w14:textId="77777777" w:rsidR="008A2834" w:rsidRPr="001C7C25" w:rsidRDefault="008A2834" w:rsidP="008A2834">
                  <w:pPr>
                    <w:pStyle w:val="ListParagraph"/>
                    <w:numPr>
                      <w:ilvl w:val="0"/>
                      <w:numId w:val="30"/>
                    </w:numPr>
                    <w:mirrorIndents/>
                    <w:rPr>
                      <w:rFonts w:cs="Times New Roman"/>
                      <w:color w:val="ED7D31" w:themeColor="accent2"/>
                      <w:szCs w:val="24"/>
                    </w:rPr>
                  </w:pPr>
                  <w:r w:rsidRPr="001C7C25">
                    <w:rPr>
                      <w:rFonts w:cs="Times New Roman"/>
                      <w:b/>
                      <w:bCs/>
                      <w:color w:val="ED7D31" w:themeColor="accent2"/>
                      <w:szCs w:val="24"/>
                      <w:u w:val="single"/>
                    </w:rPr>
                    <w:t>The 2nd Asbo</w:t>
                  </w:r>
                </w:p>
                <w:p w14:paraId="1099A3CD" w14:textId="77777777" w:rsidR="008A2834" w:rsidRPr="001C7C25" w:rsidRDefault="008A2834" w:rsidP="008A2834">
                  <w:pPr>
                    <w:pStyle w:val="ListParagraph"/>
                    <w:numPr>
                      <w:ilvl w:val="0"/>
                      <w:numId w:val="30"/>
                    </w:numPr>
                    <w:mirrorIndents/>
                    <w:rPr>
                      <w:rFonts w:cs="Times New Roman"/>
                      <w:b/>
                      <w:bCs/>
                      <w:color w:val="ED7D31" w:themeColor="accent2"/>
                      <w:szCs w:val="24"/>
                      <w:u w:val="single"/>
                    </w:rPr>
                  </w:pPr>
                  <w:r w:rsidRPr="001C7C25">
                    <w:rPr>
                      <w:rFonts w:cs="Times New Roman"/>
                      <w:color w:val="ED7D31" w:themeColor="accent2"/>
                      <w:szCs w:val="24"/>
                    </w:rPr>
                    <w:t xml:space="preserve">Steve Hodgson a consultation, as required by s.1E (3) of the Crime and Disorder Act </w:t>
                  </w:r>
                  <w:r w:rsidRPr="001C7C25">
                    <w:rPr>
                      <w:rFonts w:cs="Times New Roman"/>
                      <w:b/>
                      <w:bCs/>
                      <w:color w:val="ED7D31" w:themeColor="accent2"/>
                      <w:szCs w:val="24"/>
                    </w:rPr>
                    <w:t>1998, Date;</w:t>
                  </w:r>
                  <w:r w:rsidRPr="001C7C25">
                    <w:rPr>
                      <w:rFonts w:cs="Times New Roman"/>
                      <w:color w:val="ED7D31" w:themeColor="accent2"/>
                      <w:szCs w:val="24"/>
                    </w:rPr>
                    <w:t xml:space="preserve"> </w:t>
                  </w:r>
                  <w:r w:rsidRPr="001C7C25">
                    <w:rPr>
                      <w:rFonts w:cs="Times New Roman"/>
                      <w:b/>
                      <w:bCs/>
                      <w:color w:val="ED7D31" w:themeColor="accent2"/>
                      <w:szCs w:val="24"/>
                    </w:rPr>
                    <w:t>30/10/2014</w:t>
                  </w:r>
                  <w:r w:rsidRPr="001C7C25">
                    <w:rPr>
                      <w:rFonts w:cs="Times New Roman"/>
                      <w:color w:val="ED7D31" w:themeColor="accent2"/>
                      <w:szCs w:val="24"/>
                    </w:rPr>
                    <w:t xml:space="preserve"> and on </w:t>
                  </w:r>
                  <w:r w:rsidRPr="001C7C25">
                    <w:rPr>
                      <w:rFonts w:cs="Times New Roman"/>
                      <w:b/>
                      <w:bCs/>
                      <w:color w:val="ED7D31" w:themeColor="accent2"/>
                      <w:szCs w:val="24"/>
                    </w:rPr>
                    <w:t>Page;</w:t>
                  </w:r>
                  <w:r w:rsidRPr="001C7C25">
                    <w:rPr>
                      <w:rFonts w:cs="Times New Roman"/>
                      <w:color w:val="ED7D31" w:themeColor="accent2"/>
                      <w:szCs w:val="24"/>
                    </w:rPr>
                    <w:t xml:space="preserve"> six.</w:t>
                  </w:r>
                </w:p>
                <w:p w14:paraId="712DAB30" w14:textId="77777777" w:rsidR="008A2834" w:rsidRPr="001C7C25" w:rsidRDefault="008A2834" w:rsidP="00B7230F">
                  <w:pPr>
                    <w:ind w:left="0" w:firstLine="0"/>
                    <w:rPr>
                      <w:rFonts w:cs="Times New Roman"/>
                      <w:color w:val="ED7D31" w:themeColor="accent2"/>
                      <w:szCs w:val="24"/>
                    </w:rPr>
                  </w:pPr>
                </w:p>
              </w:tc>
            </w:tr>
          </w:tbl>
          <w:p w14:paraId="188564A4" w14:textId="77777777" w:rsidR="008A2834" w:rsidRPr="001C7C25" w:rsidRDefault="008A2834" w:rsidP="00B7230F">
            <w:pPr>
              <w:ind w:left="0" w:firstLine="0"/>
              <w:rPr>
                <w:rFonts w:cs="Times New Roman"/>
                <w:szCs w:val="24"/>
              </w:rPr>
            </w:pPr>
          </w:p>
          <w:p w14:paraId="5072B8A7" w14:textId="77777777" w:rsidR="008A2834" w:rsidRDefault="008A2834" w:rsidP="008A2834">
            <w:pPr>
              <w:pStyle w:val="ListParagraph"/>
              <w:numPr>
                <w:ilvl w:val="0"/>
                <w:numId w:val="37"/>
              </w:numPr>
              <w:rPr>
                <w:rFonts w:cs="Times New Roman"/>
                <w:szCs w:val="24"/>
              </w:rPr>
            </w:pPr>
            <w:r w:rsidRPr="001C7C25">
              <w:rPr>
                <w:rFonts w:cs="Times New Roman"/>
                <w:szCs w:val="24"/>
              </w:rPr>
              <w:t xml:space="preserve">The Asbo contains </w:t>
            </w:r>
            <w:r w:rsidRPr="001C7C25">
              <w:rPr>
                <w:rFonts w:cs="Times New Roman"/>
                <w:b/>
                <w:bCs/>
                <w:szCs w:val="24"/>
              </w:rPr>
              <w:t>10 different incidents</w:t>
            </w:r>
            <w:r w:rsidRPr="001C7C25">
              <w:rPr>
                <w:rFonts w:cs="Times New Roman"/>
                <w:szCs w:val="24"/>
              </w:rPr>
              <w:t>, with one of the incidents ("Progress Way / Crown Rd.") effectively counting as two separate incidents and with their being no victims of Anti-Social-Behaviour to be questioned at Court.</w:t>
            </w:r>
          </w:p>
          <w:p w14:paraId="26D5CC99" w14:textId="77777777" w:rsidR="002E123B" w:rsidRDefault="002E123B" w:rsidP="002E123B">
            <w:pPr>
              <w:rPr>
                <w:rFonts w:cs="Times New Roman"/>
                <w:szCs w:val="24"/>
              </w:rPr>
            </w:pPr>
          </w:p>
          <w:p w14:paraId="76A49CA9" w14:textId="77777777" w:rsidR="002E123B" w:rsidRDefault="002E123B" w:rsidP="002E123B">
            <w:pPr>
              <w:rPr>
                <w:rFonts w:cs="Times New Roman"/>
                <w:szCs w:val="24"/>
              </w:rPr>
            </w:pPr>
          </w:p>
          <w:p w14:paraId="6AEBA3B9" w14:textId="77777777" w:rsidR="002E123B" w:rsidRDefault="002E123B" w:rsidP="002E123B">
            <w:pPr>
              <w:rPr>
                <w:rFonts w:cs="Times New Roman"/>
                <w:szCs w:val="24"/>
              </w:rPr>
            </w:pPr>
          </w:p>
          <w:p w14:paraId="094C49BA" w14:textId="77777777" w:rsidR="002E123B" w:rsidRDefault="002E123B" w:rsidP="002E123B">
            <w:pPr>
              <w:rPr>
                <w:rFonts w:cs="Times New Roman"/>
                <w:szCs w:val="24"/>
              </w:rPr>
            </w:pPr>
          </w:p>
          <w:p w14:paraId="15BB86C6" w14:textId="77777777" w:rsidR="002E123B" w:rsidRDefault="002E123B" w:rsidP="002E123B">
            <w:pPr>
              <w:rPr>
                <w:rFonts w:cs="Times New Roman"/>
                <w:szCs w:val="24"/>
              </w:rPr>
            </w:pPr>
          </w:p>
          <w:p w14:paraId="41910BC3" w14:textId="77777777" w:rsidR="002E123B" w:rsidRDefault="002E123B" w:rsidP="002E123B">
            <w:pPr>
              <w:rPr>
                <w:rFonts w:cs="Times New Roman"/>
                <w:szCs w:val="24"/>
              </w:rPr>
            </w:pPr>
          </w:p>
          <w:p w14:paraId="7BF6DF12" w14:textId="77777777" w:rsidR="002E123B" w:rsidRDefault="002E123B" w:rsidP="002E123B">
            <w:pPr>
              <w:rPr>
                <w:rFonts w:cs="Times New Roman"/>
                <w:szCs w:val="24"/>
              </w:rPr>
            </w:pPr>
          </w:p>
          <w:p w14:paraId="3C708F64" w14:textId="77777777" w:rsidR="002E123B" w:rsidRDefault="002E123B" w:rsidP="002E123B">
            <w:pPr>
              <w:rPr>
                <w:rFonts w:cs="Times New Roman"/>
                <w:szCs w:val="24"/>
              </w:rPr>
            </w:pPr>
          </w:p>
          <w:p w14:paraId="55ECDC86" w14:textId="77777777" w:rsidR="002E123B" w:rsidRDefault="002E123B" w:rsidP="002E123B">
            <w:pPr>
              <w:rPr>
                <w:rFonts w:cs="Times New Roman"/>
                <w:szCs w:val="24"/>
              </w:rPr>
            </w:pPr>
          </w:p>
          <w:p w14:paraId="540943E4" w14:textId="77777777" w:rsidR="002E123B" w:rsidRDefault="002E123B" w:rsidP="002E123B">
            <w:pPr>
              <w:rPr>
                <w:rFonts w:cs="Times New Roman"/>
                <w:szCs w:val="24"/>
              </w:rPr>
            </w:pPr>
          </w:p>
          <w:p w14:paraId="462D6E2C" w14:textId="77777777" w:rsidR="002E123B" w:rsidRDefault="002E123B" w:rsidP="002E123B">
            <w:pPr>
              <w:rPr>
                <w:rFonts w:cs="Times New Roman"/>
                <w:szCs w:val="24"/>
              </w:rPr>
            </w:pPr>
          </w:p>
          <w:p w14:paraId="0720D225" w14:textId="77777777" w:rsidR="002E123B" w:rsidRDefault="002E123B" w:rsidP="002E123B">
            <w:pPr>
              <w:rPr>
                <w:rFonts w:cs="Times New Roman"/>
                <w:szCs w:val="24"/>
              </w:rPr>
            </w:pPr>
          </w:p>
          <w:p w14:paraId="28D90547" w14:textId="77777777" w:rsidR="002E123B" w:rsidRDefault="002E123B" w:rsidP="002E123B">
            <w:pPr>
              <w:rPr>
                <w:rFonts w:cs="Times New Roman"/>
                <w:szCs w:val="24"/>
              </w:rPr>
            </w:pPr>
          </w:p>
          <w:p w14:paraId="70CB02A4" w14:textId="77777777" w:rsidR="002E123B" w:rsidRPr="002E123B" w:rsidRDefault="002E123B" w:rsidP="002E123B">
            <w:pPr>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2312ADA5" w14:textId="77777777" w:rsidR="008A2834" w:rsidRPr="001C7C25" w:rsidRDefault="008A2834" w:rsidP="00B7230F">
            <w:pPr>
              <w:ind w:left="0" w:firstLine="0"/>
              <w:contextualSpacing/>
              <w:rPr>
                <w:rFonts w:cs="Times New Roman"/>
                <w:szCs w:val="24"/>
              </w:rPr>
            </w:pPr>
          </w:p>
          <w:p w14:paraId="1E9C6584" w14:textId="77777777" w:rsidR="008A2834" w:rsidRPr="001C7C25" w:rsidRDefault="008A2834" w:rsidP="008A2834">
            <w:pPr>
              <w:numPr>
                <w:ilvl w:val="0"/>
                <w:numId w:val="3"/>
              </w:numPr>
              <w:contextualSpacing/>
              <w:rPr>
                <w:rFonts w:cs="Times New Roman"/>
                <w:szCs w:val="24"/>
              </w:rPr>
            </w:pPr>
            <w:r w:rsidRPr="001C7C25">
              <w:rPr>
                <w:rFonts w:cs="Times New Roman"/>
                <w:b/>
                <w:bCs/>
                <w:szCs w:val="24"/>
                <w:u w:val="single"/>
              </w:rPr>
              <w:t>ADDRESSING FUTURE ISSUES OF CONCERN</w:t>
            </w:r>
          </w:p>
          <w:p w14:paraId="70EF32DF" w14:textId="77777777" w:rsidR="008A2834" w:rsidRPr="001C7C25" w:rsidRDefault="008A2834" w:rsidP="008A2834">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lastRenderedPageBreak/>
              <w:t>Employee Misconduct</w:t>
            </w:r>
          </w:p>
          <w:p w14:paraId="237F7E83" w14:textId="77777777" w:rsidR="008A2834" w:rsidRPr="001C7C25" w:rsidRDefault="008A2834" w:rsidP="008A2834">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6D2537D6" w14:textId="77777777" w:rsidR="008A2834" w:rsidRPr="001C7C25" w:rsidRDefault="008A2834" w:rsidP="00B7230F">
            <w:pPr>
              <w:pStyle w:val="ListParagraph"/>
              <w:ind w:firstLine="0"/>
              <w:rPr>
                <w:rFonts w:cs="Times New Roman"/>
                <w:kern w:val="0"/>
                <w:szCs w:val="24"/>
                <w14:ligatures w14:val="none"/>
              </w:rPr>
            </w:pPr>
          </w:p>
          <w:p w14:paraId="47DBFB30" w14:textId="77777777" w:rsidR="008A2834" w:rsidRPr="001C7C25" w:rsidRDefault="008A2834" w:rsidP="008A2834">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5D403062" w14:textId="77777777" w:rsidR="008A2834" w:rsidRPr="001C7C25" w:rsidRDefault="008A2834" w:rsidP="008A2834">
            <w:pPr>
              <w:pStyle w:val="ListParagraph"/>
              <w:numPr>
                <w:ilvl w:val="0"/>
                <w:numId w:val="53"/>
              </w:numPr>
              <w:rPr>
                <w:rFonts w:cs="Times New Roman"/>
                <w:szCs w:val="24"/>
                <w:lang w:eastAsia="en-GB"/>
              </w:rPr>
            </w:pPr>
            <w:r w:rsidRPr="001C7C25">
              <w:rPr>
                <w:rFonts w:cs="Times New Roman"/>
                <w:kern w:val="0"/>
                <w:szCs w:val="24"/>
                <w14:ligatures w14:val="none"/>
              </w:rPr>
              <w:t>To address instances of alleged misconduct involving mutable (variable) members of staff within the Metropolitan Police Force, The Enfield Council, and their Subsidiary Companies, we propose the implementation of a procedure termed.</w:t>
            </w:r>
          </w:p>
          <w:p w14:paraId="028D188A" w14:textId="77777777" w:rsidR="008A2834" w:rsidRPr="001C7C25" w:rsidRDefault="008A2834" w:rsidP="00B7230F">
            <w:pPr>
              <w:pStyle w:val="ListParagraph"/>
              <w:ind w:firstLine="0"/>
              <w:rPr>
                <w:rFonts w:cs="Times New Roman"/>
                <w:kern w:val="0"/>
                <w:szCs w:val="24"/>
                <w14:ligatures w14:val="none"/>
              </w:rPr>
            </w:pPr>
          </w:p>
          <w:p w14:paraId="79F3200D" w14:textId="77777777" w:rsidR="008A2834" w:rsidRPr="001C7C25" w:rsidRDefault="008A2834" w:rsidP="008A2834">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7F217C38" w14:textId="77777777" w:rsidR="008A2834" w:rsidRPr="001C7C25" w:rsidRDefault="008A2834" w:rsidP="008A2834">
            <w:pPr>
              <w:pStyle w:val="ListParagraph"/>
              <w:numPr>
                <w:ilvl w:val="0"/>
                <w:numId w:val="43"/>
              </w:numPr>
              <w:rPr>
                <w:rFonts w:cs="Times New Roman"/>
                <w:szCs w:val="24"/>
              </w:rPr>
            </w:pPr>
            <w:r w:rsidRPr="001C7C25">
              <w:rPr>
                <w:rFonts w:cs="Times New Roman"/>
                <w:szCs w:val="24"/>
              </w:rPr>
              <w:t>Immediate suspension action should be taken against the listed staff members pending thorough investigations into their conduct.</w:t>
            </w:r>
          </w:p>
          <w:p w14:paraId="42A77E09" w14:textId="77777777" w:rsidR="008A2834" w:rsidRPr="001C7C25" w:rsidRDefault="008A2834" w:rsidP="008A2834">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6" w:history="1">
              <w:r w:rsidRPr="001C7C25">
                <w:rPr>
                  <w:rFonts w:cs="Times New Roman"/>
                  <w:color w:val="0000FF"/>
                  <w:kern w:val="0"/>
                  <w:szCs w:val="24"/>
                  <w:u w:val="single"/>
                  <w14:ligatures w14:val="none"/>
                </w:rPr>
                <w:t>https://horrific-corruption-files.webhop.me/Groups-of-Involved-People-List/</w:t>
              </w:r>
            </w:hyperlink>
          </w:p>
          <w:p w14:paraId="2E9AE554" w14:textId="77777777" w:rsidR="008A2834" w:rsidRPr="001C7C25" w:rsidRDefault="008A2834" w:rsidP="00B7230F">
            <w:pPr>
              <w:pStyle w:val="ListParagraph"/>
              <w:ind w:firstLine="0"/>
              <w:rPr>
                <w:rFonts w:cs="Times New Roman"/>
                <w:kern w:val="0"/>
                <w:szCs w:val="24"/>
                <w14:ligatures w14:val="none"/>
              </w:rPr>
            </w:pPr>
          </w:p>
          <w:p w14:paraId="075C9AFD" w14:textId="77777777" w:rsidR="008A2834" w:rsidRPr="001C7C25" w:rsidRDefault="008A2834" w:rsidP="008A2834">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06B29CBA" w14:textId="77777777" w:rsidR="008A2834" w:rsidRPr="001C7C25" w:rsidRDefault="008A2834" w:rsidP="008A2834">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0D33439F" w14:textId="77777777" w:rsidR="008A2834" w:rsidRPr="001C7C25" w:rsidRDefault="008A2834" w:rsidP="00B7230F">
            <w:pPr>
              <w:pStyle w:val="ListParagraph"/>
              <w:ind w:firstLine="0"/>
              <w:rPr>
                <w:rFonts w:cs="Times New Roman"/>
                <w:kern w:val="0"/>
                <w:szCs w:val="24"/>
                <w14:ligatures w14:val="none"/>
              </w:rPr>
            </w:pPr>
          </w:p>
          <w:p w14:paraId="02B5D925" w14:textId="77777777" w:rsidR="008A2834" w:rsidRPr="001C7C25" w:rsidRDefault="008A2834" w:rsidP="008A2834">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155824A1" w14:textId="77777777" w:rsidR="008A2834" w:rsidRPr="001C7C25" w:rsidRDefault="008A2834" w:rsidP="008A2834">
            <w:pPr>
              <w:pStyle w:val="ListParagraph"/>
              <w:numPr>
                <w:ilvl w:val="0"/>
                <w:numId w:val="55"/>
              </w:numPr>
              <w:rPr>
                <w:rFonts w:cs="Times New Roman"/>
                <w:szCs w:val="24"/>
                <w:lang w:eastAsia="en-GB"/>
              </w:rPr>
            </w:pPr>
            <w:r w:rsidRPr="001C7C25">
              <w:rPr>
                <w:rFonts w:cs="Times New Roman"/>
                <w:szCs w:val="24"/>
                <w:lang w:eastAsia="en-GB"/>
              </w:rPr>
              <w:t>Mr. S. P. Cordell, the Claimant, hereby 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7181F334" w14:textId="77777777" w:rsidR="008A2834" w:rsidRPr="001C7C25" w:rsidRDefault="008A2834" w:rsidP="008A2834">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215C0402" w14:textId="77777777" w:rsidR="008A2834" w:rsidRPr="001C7C25" w:rsidRDefault="008A2834" w:rsidP="008A2834">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62128CC7" w14:textId="77777777" w:rsidR="008A2834" w:rsidRPr="001C7C25" w:rsidRDefault="008A2834" w:rsidP="008A2834">
            <w:pPr>
              <w:pStyle w:val="ListParagraph"/>
              <w:numPr>
                <w:ilvl w:val="0"/>
                <w:numId w:val="25"/>
              </w:numPr>
              <w:ind w:left="641" w:hanging="284"/>
              <w:rPr>
                <w:rFonts w:cs="Times New Roman"/>
                <w:b/>
                <w:bCs/>
                <w:szCs w:val="24"/>
                <w:u w:val="single"/>
                <w:lang w:eastAsia="en-GB"/>
              </w:rPr>
            </w:pPr>
            <w:r w:rsidRPr="001C7C25">
              <w:rPr>
                <w:rFonts w:cs="Times New Roman"/>
                <w:b/>
                <w:bCs/>
                <w:szCs w:val="24"/>
                <w:u w:val="single"/>
                <w:lang w:eastAsia="en-GB"/>
              </w:rPr>
              <w:t>We Aim to Ensure</w:t>
            </w:r>
          </w:p>
          <w:p w14:paraId="7CAF9624" w14:textId="77777777" w:rsidR="008A2834" w:rsidRPr="001C7C25" w:rsidRDefault="008A2834" w:rsidP="008A2834">
            <w:pPr>
              <w:pStyle w:val="ListParagraph"/>
              <w:numPr>
                <w:ilvl w:val="0"/>
                <w:numId w:val="57"/>
              </w:numPr>
              <w:rPr>
                <w:rFonts w:cs="Times New Roman"/>
                <w:szCs w:val="24"/>
                <w:lang w:eastAsia="en-GB"/>
              </w:rPr>
            </w:pPr>
            <w:r w:rsidRPr="001C7C25">
              <w:rPr>
                <w:rFonts w:cs="Times New Roman"/>
                <w:szCs w:val="24"/>
                <w:lang w:eastAsia="en-GB"/>
              </w:rPr>
              <w:t xml:space="preserve">We aim to ensure that by implementing this </w:t>
            </w:r>
            <w:r w:rsidRPr="001C7C25">
              <w:rPr>
                <w:rFonts w:cs="Times New Roman"/>
                <w:b/>
                <w:bCs/>
                <w:szCs w:val="24"/>
                <w:lang w:eastAsia="en-GB"/>
              </w:rPr>
              <w:t>“</w:t>
            </w:r>
            <w:r w:rsidRPr="001C7C25">
              <w:rPr>
                <w:rFonts w:cs="Times New Roman"/>
                <w:b/>
                <w:bCs/>
                <w:szCs w:val="24"/>
                <w:u w:val="single"/>
                <w:lang w:eastAsia="en-GB"/>
              </w:rPr>
              <w:t>Suspension Pending Enquiry</w:t>
            </w:r>
            <w:r w:rsidRPr="001C7C25">
              <w:rPr>
                <w:rFonts w:cs="Times New Roman"/>
                <w:b/>
                <w:bCs/>
                <w:szCs w:val="24"/>
                <w:lang w:eastAsia="en-GB"/>
              </w:rPr>
              <w:t>”</w:t>
            </w:r>
            <w:r w:rsidRPr="001C7C25">
              <w:rPr>
                <w:rFonts w:cs="Times New Roman"/>
                <w:szCs w:val="24"/>
                <w:lang w:eastAsia="en-GB"/>
              </w:rPr>
              <w:t xml:space="preserve"> procedure, a fair and transparent process for addressing employee misconduct within the Metropolitan Police Force, The Enfield Council, and their Subsidiary Companie</w:t>
            </w:r>
            <w:r w:rsidRPr="001C7C25">
              <w:rPr>
                <w:rFonts w:cs="Times New Roman"/>
                <w:szCs w:val="24"/>
              </w:rPr>
              <w:t>s will uphold fair standards across the United Kingdom and lands alike</w:t>
            </w:r>
            <w:r w:rsidRPr="001C7C25">
              <w:rPr>
                <w:rFonts w:cs="Times New Roman"/>
                <w:szCs w:val="24"/>
                <w:lang w:eastAsia="en-GB"/>
              </w:rPr>
              <w:t>. This proactive approach will help maintain the integrity of the organization</w:t>
            </w:r>
            <w:r w:rsidRPr="001C7C25">
              <w:rPr>
                <w:rFonts w:cs="Times New Roman"/>
                <w:szCs w:val="24"/>
              </w:rPr>
              <w:t>s</w:t>
            </w:r>
            <w:r w:rsidRPr="001C7C25">
              <w:rPr>
                <w:rFonts w:cs="Times New Roman"/>
                <w:szCs w:val="24"/>
                <w:lang w:eastAsia="en-GB"/>
              </w:rPr>
              <w:t xml:space="preserve"> while safeguarding the rights of all parties involved.</w:t>
            </w:r>
          </w:p>
          <w:p w14:paraId="771FD9D6" w14:textId="77777777" w:rsidR="008A2834" w:rsidRPr="001C7C25" w:rsidRDefault="008A2834" w:rsidP="00B7230F">
            <w:pPr>
              <w:pStyle w:val="ListParagraph"/>
              <w:ind w:left="1080" w:firstLine="0"/>
              <w:rPr>
                <w:rFonts w:cs="Times New Roman"/>
                <w:szCs w:val="24"/>
                <w:lang w:eastAsia="en-GB"/>
              </w:rPr>
            </w:pPr>
          </w:p>
          <w:p w14:paraId="1BF4E333" w14:textId="77777777" w:rsidR="008A2834" w:rsidRPr="001C7C25" w:rsidRDefault="008A2834" w:rsidP="008A2834">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1CBCEA21" w14:textId="77777777" w:rsidR="008A2834" w:rsidRPr="001C7C25" w:rsidRDefault="008A2834" w:rsidP="008A2834">
            <w:pPr>
              <w:pStyle w:val="ListParagraph"/>
              <w:numPr>
                <w:ilvl w:val="0"/>
                <w:numId w:val="57"/>
              </w:numPr>
              <w:rPr>
                <w:rFonts w:cs="Times New Roman"/>
                <w:szCs w:val="24"/>
                <w:lang w:eastAsia="en-GB"/>
              </w:rPr>
            </w:pPr>
            <w:r w:rsidRPr="001C7C25">
              <w:rPr>
                <w:rFonts w:cs="Times New Roman"/>
                <w:szCs w:val="24"/>
                <w:lang w:eastAsia="en-GB"/>
              </w:rPr>
              <w:t>Is that that these measures be considered and implemented promptly to address and prevent any future concerns related to employee misconduct.</w:t>
            </w:r>
          </w:p>
          <w:p w14:paraId="166EBC39" w14:textId="77777777" w:rsidR="008A2834" w:rsidRPr="001C7C25" w:rsidRDefault="008A2834" w:rsidP="00B7230F">
            <w:pPr>
              <w:ind w:left="0" w:firstLine="0"/>
              <w:contextualSpacing/>
              <w:rPr>
                <w:rFonts w:cs="Times New Roman"/>
                <w:szCs w:val="24"/>
              </w:rPr>
            </w:pPr>
          </w:p>
          <w:p w14:paraId="31378E15" w14:textId="77777777" w:rsidR="008A2834" w:rsidRPr="001C7C25" w:rsidRDefault="008A2834" w:rsidP="008A2834">
            <w:pPr>
              <w:numPr>
                <w:ilvl w:val="0"/>
                <w:numId w:val="3"/>
              </w:numPr>
              <w:contextualSpacing/>
              <w:rPr>
                <w:rFonts w:cs="Times New Roman"/>
                <w:b/>
                <w:bCs/>
                <w:szCs w:val="24"/>
                <w:u w:val="single"/>
              </w:rPr>
            </w:pPr>
            <w:r w:rsidRPr="001C7C25">
              <w:rPr>
                <w:rFonts w:cs="Times New Roman"/>
                <w:b/>
                <w:bCs/>
                <w:szCs w:val="24"/>
                <w:u w:val="single"/>
                <w:lang w:eastAsia="en-GB"/>
              </w:rPr>
              <w:t>THE NOW CLAIMANT'S FUTURE EMPLOYMENT AND THE LEGAL IMPLICATIONS</w:t>
            </w:r>
          </w:p>
          <w:p w14:paraId="3B527806"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Career Aspirations and Collaboration with The Enfield Council &amp; The Metropolitan Police Force</w:t>
            </w:r>
          </w:p>
          <w:p w14:paraId="65D34117" w14:textId="77777777" w:rsidR="008A2834" w:rsidRPr="001C7C25" w:rsidRDefault="008A2834" w:rsidP="008A2834">
            <w:pPr>
              <w:pStyle w:val="ListParagraph"/>
              <w:numPr>
                <w:ilvl w:val="0"/>
                <w:numId w:val="45"/>
              </w:numPr>
              <w:rPr>
                <w:rFonts w:cs="Times New Roman"/>
                <w:szCs w:val="24"/>
                <w:lang w:eastAsia="en-GB"/>
              </w:rPr>
            </w:pPr>
            <w:r w:rsidRPr="001C7C25">
              <w:rPr>
                <w:rFonts w:cs="Times New Roman"/>
                <w:szCs w:val="24"/>
                <w:lang w:eastAsia="en-GB"/>
              </w:rPr>
              <w:lastRenderedPageBreak/>
              <w:t>The Metropolitan Police Force, The Enfield Council, and their Subsidiary Companies staff was well aware of the Now Claimants long-standing aspirations, which included the vision of organizing and managing a festival, as he openly shared these ambitions with the public, my close associates, and specifically, with The Metropolitan Police Force, The Enfield Council, and their Subsidiary Companies.</w:t>
            </w:r>
          </w:p>
          <w:p w14:paraId="7474F10F"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Collaboration and Engagement with The Enfield Council &amp; The Metropolitan Police Force</w:t>
            </w:r>
          </w:p>
          <w:p w14:paraId="4550C742" w14:textId="77777777" w:rsidR="008A2834" w:rsidRPr="001C7C25" w:rsidRDefault="008A2834" w:rsidP="008A2834">
            <w:pPr>
              <w:pStyle w:val="ListParagraph"/>
              <w:numPr>
                <w:ilvl w:val="0"/>
                <w:numId w:val="45"/>
              </w:numPr>
              <w:rPr>
                <w:rFonts w:cs="Times New Roman"/>
                <w:szCs w:val="24"/>
                <w:lang w:eastAsia="en-GB"/>
              </w:rPr>
            </w:pPr>
            <w:r w:rsidRPr="001C7C25">
              <w:rPr>
                <w:rFonts w:cs="Times New Roman"/>
                <w:szCs w:val="24"/>
                <w:lang w:eastAsia="en-GB"/>
              </w:rPr>
              <w:t>In pursuit of the Now Claimants dreams, he actively collaborated with The Metropolitan Police Force, The Enfield Council, and their Subsidiary Companies, participating in music events within local parks and engaging in constructive dialogues at the Enfield Civic Centre to explore avenues for realizing my positive life goals.</w:t>
            </w:r>
          </w:p>
          <w:p w14:paraId="46F8FDBA"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Role at the Community Hall and Trustworthiness</w:t>
            </w:r>
          </w:p>
          <w:p w14:paraId="592A9EBD" w14:textId="77777777" w:rsidR="008A2834" w:rsidRPr="001C7C25" w:rsidRDefault="008A2834" w:rsidP="008A2834">
            <w:pPr>
              <w:pStyle w:val="ListParagraph"/>
              <w:numPr>
                <w:ilvl w:val="0"/>
                <w:numId w:val="45"/>
              </w:numPr>
              <w:rPr>
                <w:rFonts w:cs="Times New Roman"/>
                <w:szCs w:val="24"/>
                <w:lang w:eastAsia="en-GB"/>
              </w:rPr>
            </w:pPr>
            <w:r w:rsidRPr="001C7C25">
              <w:rPr>
                <w:rFonts w:cs="Times New Roman"/>
                <w:szCs w:val="24"/>
                <w:lang w:eastAsia="en-GB"/>
              </w:rPr>
              <w:t xml:space="preserve">Furthermore, the Now Claimants journey toward fulfilling his aspirations led him to work at his local community hall, where he swiftly earned the trust to become a key holder. During the Now Claimants brief tenure at the community hall, he frequently conducted boardroom meetings. These meetings involved Members of The Metropolitan Police Force, The Enfield Council, and their Subsidiary Companies, who served as the </w:t>
            </w:r>
            <w:r w:rsidRPr="001C7C25">
              <w:rPr>
                <w:rFonts w:cs="Times New Roman"/>
                <w:b/>
                <w:bCs/>
                <w:szCs w:val="24"/>
                <w:lang w:eastAsia="en-GB"/>
              </w:rPr>
              <w:t>“</w:t>
            </w:r>
            <w:r w:rsidRPr="001C7C25">
              <w:rPr>
                <w:rFonts w:cs="Times New Roman"/>
                <w:b/>
                <w:bCs/>
                <w:szCs w:val="24"/>
                <w:u w:val="single"/>
                <w:lang w:eastAsia="en-GB"/>
              </w:rPr>
              <w:t>Building Managers</w:t>
            </w:r>
            <w:r w:rsidRPr="001C7C25">
              <w:rPr>
                <w:rFonts w:cs="Times New Roman"/>
                <w:b/>
                <w:bCs/>
                <w:szCs w:val="24"/>
                <w:lang w:eastAsia="en-GB"/>
              </w:rPr>
              <w:t>”</w:t>
            </w:r>
            <w:r w:rsidRPr="001C7C25">
              <w:rPr>
                <w:rFonts w:cs="Times New Roman"/>
                <w:szCs w:val="24"/>
                <w:lang w:eastAsia="en-GB"/>
              </w:rPr>
              <w:t xml:space="preserve"> responsible for leasing the facility as a community hall.</w:t>
            </w:r>
          </w:p>
          <w:p w14:paraId="53188E27"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Business Reputation and Regulatory Compliance</w:t>
            </w:r>
          </w:p>
          <w:p w14:paraId="701251AC" w14:textId="77777777" w:rsidR="008A2834" w:rsidRPr="001C7C25" w:rsidRDefault="008A2834" w:rsidP="008A2834">
            <w:pPr>
              <w:pStyle w:val="ListParagraph"/>
              <w:numPr>
                <w:ilvl w:val="0"/>
                <w:numId w:val="47"/>
              </w:numPr>
              <w:rPr>
                <w:rFonts w:cs="Times New Roman"/>
                <w:szCs w:val="24"/>
                <w:lang w:eastAsia="en-GB"/>
              </w:rPr>
            </w:pPr>
            <w:r w:rsidRPr="001C7C25">
              <w:rPr>
                <w:rFonts w:cs="Times New Roman"/>
                <w:szCs w:val="24"/>
                <w:lang w:eastAsia="en-GB"/>
              </w:rPr>
              <w:t xml:space="preserve">The staff of The Metropolitan Police Force, The Enfield Council, and their Subsidiary Companies was well-informed about the Now Claimants business ventures and understood that his companies had the potential to issue shares and establish </w:t>
            </w:r>
            <w:r w:rsidRPr="001C7C25">
              <w:rPr>
                <w:rFonts w:cs="Times New Roman"/>
                <w:b/>
                <w:bCs/>
                <w:szCs w:val="24"/>
                <w:lang w:eastAsia="en-GB"/>
              </w:rPr>
              <w:t>“</w:t>
            </w:r>
            <w:r w:rsidRPr="001C7C25">
              <w:rPr>
                <w:rFonts w:cs="Times New Roman"/>
                <w:b/>
                <w:bCs/>
                <w:szCs w:val="24"/>
                <w:u w:val="single"/>
                <w:lang w:eastAsia="en-GB"/>
              </w:rPr>
              <w:t>Board of Directors for Organizational Governance.</w:t>
            </w:r>
            <w:r w:rsidRPr="001C7C25">
              <w:rPr>
                <w:rFonts w:cs="Times New Roman"/>
                <w:b/>
                <w:bCs/>
                <w:szCs w:val="24"/>
                <w:lang w:eastAsia="en-GB"/>
              </w:rPr>
              <w:t>”</w:t>
            </w:r>
            <w:r w:rsidRPr="001C7C25">
              <w:rPr>
                <w:rFonts w:cs="Times New Roman"/>
                <w:szCs w:val="24"/>
                <w:lang w:eastAsia="en-GB"/>
              </w:rPr>
              <w:t xml:space="preserve"> the Now Claimant was aware of the stringent requirements and regulations associated with running such companies, and it was imperative for his reputation to remain untarnished.</w:t>
            </w:r>
          </w:p>
          <w:p w14:paraId="09D415B8" w14:textId="77777777" w:rsidR="008A2834" w:rsidRPr="001C7C25" w:rsidRDefault="008A2834" w:rsidP="008A2834">
            <w:pPr>
              <w:pStyle w:val="ListParagraph"/>
              <w:numPr>
                <w:ilvl w:val="0"/>
                <w:numId w:val="49"/>
              </w:numPr>
              <w:rPr>
                <w:rFonts w:cs="Times New Roman"/>
                <w:szCs w:val="24"/>
                <w:lang w:eastAsia="en-GB"/>
              </w:rPr>
            </w:pPr>
            <w:r w:rsidRPr="001C7C25">
              <w:rPr>
                <w:rFonts w:cs="Times New Roman"/>
                <w:b/>
                <w:bCs/>
                <w:szCs w:val="24"/>
                <w:u w:val="single"/>
                <w:lang w:eastAsia="en-GB"/>
              </w:rPr>
              <w:t>As an Example</w:t>
            </w:r>
            <w:r w:rsidRPr="001C7C25">
              <w:rPr>
                <w:rFonts w:cs="Times New Roman"/>
                <w:szCs w:val="24"/>
                <w:lang w:eastAsia="en-GB"/>
              </w:rPr>
              <w:t>: --</w:t>
            </w:r>
          </w:p>
          <w:p w14:paraId="2851EC6B" w14:textId="77777777" w:rsidR="008A2834" w:rsidRPr="001C7C25" w:rsidRDefault="008A2834" w:rsidP="008A2834">
            <w:pPr>
              <w:pStyle w:val="ListParagraph"/>
              <w:numPr>
                <w:ilvl w:val="0"/>
                <w:numId w:val="26"/>
              </w:numPr>
              <w:rPr>
                <w:rFonts w:cs="Times New Roman"/>
                <w:color w:val="0000FF"/>
                <w:szCs w:val="24"/>
              </w:rPr>
            </w:pPr>
            <w:hyperlink r:id="rId7" w:history="1">
              <w:r w:rsidRPr="001C7C25">
                <w:rPr>
                  <w:rStyle w:val="Hyperlink"/>
                  <w:rFonts w:cs="Times New Roman"/>
                  <w:color w:val="0000FF"/>
                  <w:szCs w:val="24"/>
                </w:rPr>
                <w:t>https://horrific-corruption-files.webhop.me/Memorandum-of-Articles-of-Association/</w:t>
              </w:r>
            </w:hyperlink>
          </w:p>
          <w:p w14:paraId="69E77DAA" w14:textId="77777777" w:rsidR="008A2834" w:rsidRPr="001C7C25" w:rsidRDefault="008A2834" w:rsidP="008A2834">
            <w:pPr>
              <w:pStyle w:val="ListParagraph"/>
              <w:numPr>
                <w:ilvl w:val="0"/>
                <w:numId w:val="27"/>
              </w:numPr>
              <w:rPr>
                <w:rFonts w:cs="Times New Roman"/>
                <w:szCs w:val="24"/>
              </w:rPr>
            </w:pPr>
            <w:r w:rsidRPr="001C7C25">
              <w:rPr>
                <w:rFonts w:cs="Times New Roman"/>
                <w:szCs w:val="24"/>
              </w:rPr>
              <w:t xml:space="preserve">In the Memorandum and Articles of Association of Enfield Homes, Section 18.4, 18.4.1, and 18.4.2, related to </w:t>
            </w:r>
            <w:r w:rsidRPr="001C7C25">
              <w:rPr>
                <w:rFonts w:cs="Times New Roman"/>
                <w:b/>
                <w:bCs/>
                <w:szCs w:val="24"/>
              </w:rPr>
              <w:t>“</w:t>
            </w:r>
            <w:r w:rsidRPr="001C7C25">
              <w:rPr>
                <w:rFonts w:cs="Times New Roman"/>
                <w:b/>
                <w:bCs/>
                <w:szCs w:val="24"/>
                <w:u w:val="single"/>
              </w:rPr>
              <w:t>Disqualification and Removal of Board Members,</w:t>
            </w:r>
            <w:r w:rsidRPr="001C7C25">
              <w:rPr>
                <w:rFonts w:cs="Times New Roman"/>
                <w:b/>
                <w:bCs/>
                <w:szCs w:val="24"/>
              </w:rPr>
              <w:t>”</w:t>
            </w:r>
          </w:p>
          <w:p w14:paraId="70CCD6D2" w14:textId="77777777" w:rsidR="008A2834" w:rsidRPr="001C7C25" w:rsidRDefault="008A2834" w:rsidP="008A2834">
            <w:pPr>
              <w:pStyle w:val="ListParagraph"/>
              <w:numPr>
                <w:ilvl w:val="0"/>
                <w:numId w:val="27"/>
              </w:numPr>
              <w:rPr>
                <w:rFonts w:cs="Times New Roman"/>
                <w:color w:val="ED7D31" w:themeColor="accent2"/>
                <w:szCs w:val="24"/>
              </w:rPr>
            </w:pPr>
            <w:r w:rsidRPr="001C7C25">
              <w:rPr>
                <w:rFonts w:cs="Times New Roman"/>
                <w:color w:val="ED7D31" w:themeColor="accent2"/>
                <w:szCs w:val="24"/>
              </w:rPr>
              <w:t>Which clearly states that?</w:t>
            </w:r>
          </w:p>
          <w:p w14:paraId="7D5A1DFD" w14:textId="77777777" w:rsidR="008A2834" w:rsidRPr="001C7C25" w:rsidRDefault="008A2834" w:rsidP="00B7230F">
            <w:pPr>
              <w:pStyle w:val="ListParagraph"/>
              <w:ind w:firstLine="0"/>
              <w:rPr>
                <w:rFonts w:cs="Times New Roman"/>
                <w:color w:val="ED7D31" w:themeColor="accent2"/>
                <w:szCs w:val="24"/>
              </w:rPr>
            </w:pPr>
          </w:p>
          <w:p w14:paraId="053D5BBD" w14:textId="77777777" w:rsidR="008A2834" w:rsidRPr="001C7C25" w:rsidRDefault="008A2834" w:rsidP="008A2834">
            <w:pPr>
              <w:pStyle w:val="ListParagraph"/>
              <w:numPr>
                <w:ilvl w:val="0"/>
                <w:numId w:val="27"/>
              </w:numPr>
              <w:rPr>
                <w:rFonts w:cs="Times New Roman"/>
                <w:color w:val="ED7D31" w:themeColor="accent2"/>
                <w:szCs w:val="24"/>
              </w:rPr>
            </w:pPr>
            <w:r w:rsidRPr="001C7C25">
              <w:rPr>
                <w:rFonts w:cs="Times New Roman"/>
                <w:szCs w:val="24"/>
              </w:rPr>
              <w:t xml:space="preserve">And this would have meant that The Metropolitan Police Force, The Enfield Council, and their Subsidiary Companies would have clearly been in the know how when they </w:t>
            </w:r>
            <w:r w:rsidRPr="001C7C25">
              <w:rPr>
                <w:rFonts w:cs="Times New Roman"/>
                <w:color w:val="ED7D31" w:themeColor="accent2"/>
                <w:szCs w:val="24"/>
              </w:rPr>
              <w:t>decided to.</w:t>
            </w:r>
          </w:p>
          <w:p w14:paraId="1DF519A2" w14:textId="77777777" w:rsidR="008A2834" w:rsidRPr="001C7C25" w:rsidRDefault="008A2834" w:rsidP="00B7230F">
            <w:pPr>
              <w:pStyle w:val="ListParagraph"/>
              <w:ind w:firstLine="0"/>
              <w:rPr>
                <w:rFonts w:cs="Times New Roman"/>
                <w:color w:val="ED7D31" w:themeColor="accent2"/>
                <w:szCs w:val="24"/>
              </w:rPr>
            </w:pPr>
          </w:p>
          <w:p w14:paraId="5EE529A0" w14:textId="77777777" w:rsidR="008A2834" w:rsidRPr="001C7C25" w:rsidRDefault="008A2834" w:rsidP="008A2834">
            <w:pPr>
              <w:pStyle w:val="ListParagraph"/>
              <w:numPr>
                <w:ilvl w:val="0"/>
                <w:numId w:val="27"/>
              </w:numPr>
              <w:rPr>
                <w:rFonts w:cs="Times New Roman"/>
                <w:b/>
                <w:bCs/>
                <w:szCs w:val="24"/>
                <w:u w:val="single"/>
              </w:rPr>
            </w:pPr>
            <w:r w:rsidRPr="001C7C25">
              <w:rPr>
                <w:rFonts w:cs="Times New Roman"/>
                <w:b/>
                <w:bCs/>
                <w:szCs w:val="24"/>
                <w:u w:val="single"/>
              </w:rPr>
              <w:t>Other specific legal acts are referenced to a well such as: --</w:t>
            </w:r>
          </w:p>
          <w:p w14:paraId="187ACDCC" w14:textId="77777777" w:rsidR="008A2834" w:rsidRPr="001C7C25" w:rsidRDefault="008A2834" w:rsidP="008A2834">
            <w:pPr>
              <w:pStyle w:val="ListParagraph"/>
              <w:numPr>
                <w:ilvl w:val="0"/>
                <w:numId w:val="50"/>
              </w:numPr>
              <w:rPr>
                <w:rFonts w:cs="Times New Roman"/>
                <w:szCs w:val="24"/>
              </w:rPr>
            </w:pPr>
            <w:r w:rsidRPr="001C7C25">
              <w:rPr>
                <w:rFonts w:cs="Times New Roman"/>
                <w:szCs w:val="24"/>
              </w:rPr>
              <w:t xml:space="preserve">The Leasehold Reform Act 1967, </w:t>
            </w:r>
          </w:p>
          <w:p w14:paraId="3A35C973" w14:textId="77777777" w:rsidR="008A2834" w:rsidRPr="001C7C25" w:rsidRDefault="008A2834" w:rsidP="008A2834">
            <w:pPr>
              <w:pStyle w:val="ListParagraph"/>
              <w:numPr>
                <w:ilvl w:val="0"/>
                <w:numId w:val="50"/>
              </w:numPr>
              <w:rPr>
                <w:rFonts w:cs="Times New Roman"/>
                <w:szCs w:val="24"/>
              </w:rPr>
            </w:pPr>
            <w:r w:rsidRPr="001C7C25">
              <w:rPr>
                <w:rFonts w:cs="Times New Roman"/>
                <w:szCs w:val="24"/>
              </w:rPr>
              <w:t xml:space="preserve">Trustee Act 1925 As Amended Act 2000, </w:t>
            </w:r>
          </w:p>
          <w:p w14:paraId="3C7E1F6A" w14:textId="77777777" w:rsidR="008A2834" w:rsidRPr="001C7C25" w:rsidRDefault="008A2834" w:rsidP="008A2834">
            <w:pPr>
              <w:pStyle w:val="ListParagraph"/>
              <w:numPr>
                <w:ilvl w:val="0"/>
                <w:numId w:val="50"/>
              </w:numPr>
              <w:rPr>
                <w:rFonts w:cs="Times New Roman"/>
                <w:szCs w:val="24"/>
              </w:rPr>
            </w:pPr>
            <w:r w:rsidRPr="001C7C25">
              <w:rPr>
                <w:rFonts w:cs="Times New Roman"/>
                <w:szCs w:val="24"/>
              </w:rPr>
              <w:t xml:space="preserve">Fraudulent Breach of Trust 1980, And </w:t>
            </w:r>
          </w:p>
          <w:p w14:paraId="4D87E8CB" w14:textId="77777777" w:rsidR="008A2834" w:rsidRPr="001C7C25" w:rsidRDefault="008A2834" w:rsidP="008A2834">
            <w:pPr>
              <w:pStyle w:val="ListParagraph"/>
              <w:numPr>
                <w:ilvl w:val="0"/>
                <w:numId w:val="50"/>
              </w:numPr>
              <w:rPr>
                <w:rFonts w:cs="Times New Roman"/>
                <w:szCs w:val="24"/>
              </w:rPr>
            </w:pPr>
            <w:r w:rsidRPr="001C7C25">
              <w:rPr>
                <w:rFonts w:cs="Times New Roman"/>
                <w:szCs w:val="24"/>
              </w:rPr>
              <w:t>Fiduciary Duty Under the Companies Act 2016.</w:t>
            </w:r>
          </w:p>
          <w:p w14:paraId="71FA91EE" w14:textId="77777777" w:rsidR="008A2834" w:rsidRPr="001C7C25" w:rsidRDefault="008A2834" w:rsidP="008A2834">
            <w:pPr>
              <w:pStyle w:val="ListParagraph"/>
              <w:numPr>
                <w:ilvl w:val="0"/>
                <w:numId w:val="27"/>
              </w:numPr>
              <w:rPr>
                <w:rFonts w:cs="Times New Roman"/>
                <w:color w:val="ED7D31" w:themeColor="accent2"/>
                <w:szCs w:val="24"/>
              </w:rPr>
            </w:pPr>
            <w:r w:rsidRPr="001C7C25">
              <w:rPr>
                <w:rFonts w:cs="Times New Roman"/>
                <w:color w:val="ED7D31" w:themeColor="accent2"/>
                <w:szCs w:val="24"/>
              </w:rPr>
              <w:t xml:space="preserve">The Asbo States that it will not be???? </w:t>
            </w:r>
          </w:p>
          <w:p w14:paraId="34BD3DAA" w14:textId="77777777" w:rsidR="008A2834" w:rsidRPr="001C7C25" w:rsidRDefault="008A2834" w:rsidP="00B7230F">
            <w:pPr>
              <w:ind w:left="0" w:firstLine="0"/>
              <w:rPr>
                <w:rFonts w:cs="Times New Roman"/>
                <w:b/>
                <w:bCs/>
                <w:szCs w:val="24"/>
                <w:u w:val="single"/>
              </w:rPr>
            </w:pPr>
          </w:p>
          <w:p w14:paraId="5AF3734E"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Legal Breaches and Consequences</w:t>
            </w:r>
          </w:p>
          <w:p w14:paraId="489B5B4A" w14:textId="77777777" w:rsidR="008A2834" w:rsidRPr="001C7C25" w:rsidRDefault="008A2834" w:rsidP="008A2834">
            <w:pPr>
              <w:pStyle w:val="ListParagraph"/>
              <w:numPr>
                <w:ilvl w:val="0"/>
                <w:numId w:val="46"/>
              </w:numPr>
              <w:rPr>
                <w:rFonts w:cs="Times New Roman"/>
                <w:szCs w:val="24"/>
                <w:lang w:eastAsia="en-GB"/>
              </w:rPr>
            </w:pPr>
            <w:r w:rsidRPr="001C7C25">
              <w:rPr>
                <w:rFonts w:cs="Times New Roman"/>
                <w:szCs w:val="24"/>
                <w:lang w:eastAsia="en-GB"/>
              </w:rPr>
              <w:lastRenderedPageBreak/>
              <w:t>However, the actions of The Metropolitan Police Force, The Enfield Council, and their Subsidiary Companies staff in forging documents to obtain an Anti-Social Behaviour Order</w:t>
            </w:r>
            <w:r w:rsidRPr="001C7C25">
              <w:rPr>
                <w:rFonts w:cs="Times New Roman"/>
                <w:b/>
                <w:bCs/>
                <w:szCs w:val="24"/>
                <w:lang w:eastAsia="en-GB"/>
              </w:rPr>
              <w:t xml:space="preserve"> “</w:t>
            </w:r>
            <w:r w:rsidRPr="001C7C25">
              <w:rPr>
                <w:rFonts w:cs="Times New Roman"/>
                <w:b/>
                <w:bCs/>
                <w:szCs w:val="24"/>
                <w:u w:val="single"/>
                <w:lang w:eastAsia="en-GB"/>
              </w:rPr>
              <w:t>Asbo</w:t>
            </w:r>
            <w:r w:rsidRPr="001C7C25">
              <w:rPr>
                <w:rFonts w:cs="Times New Roman"/>
                <w:b/>
                <w:bCs/>
                <w:szCs w:val="24"/>
                <w:lang w:eastAsia="en-GB"/>
              </w:rPr>
              <w:t>”</w:t>
            </w:r>
            <w:r w:rsidRPr="001C7C25">
              <w:rPr>
                <w:rFonts w:cs="Times New Roman"/>
                <w:szCs w:val="24"/>
                <w:lang w:eastAsia="en-GB"/>
              </w:rPr>
              <w:t xml:space="preserve"> in the Now Claimants name, followed by the Fabrication of Additional Official Court Orders, and later involving </w:t>
            </w:r>
            <w:r w:rsidRPr="001C7C25">
              <w:rPr>
                <w:rFonts w:cs="Times New Roman"/>
                <w:b/>
                <w:bCs/>
                <w:szCs w:val="24"/>
                <w:lang w:eastAsia="en-GB"/>
              </w:rPr>
              <w:t>“</w:t>
            </w:r>
            <w:r w:rsidRPr="001C7C25">
              <w:rPr>
                <w:rFonts w:cs="Times New Roman"/>
                <w:b/>
                <w:bCs/>
                <w:szCs w:val="24"/>
                <w:u w:val="single"/>
                <w:lang w:eastAsia="en-GB"/>
              </w:rPr>
              <w:t>Mental Health Teams as A Weapon</w:t>
            </w:r>
            <w:r w:rsidRPr="001C7C25">
              <w:rPr>
                <w:rFonts w:cs="Times New Roman"/>
                <w:b/>
                <w:bCs/>
                <w:szCs w:val="24"/>
                <w:lang w:eastAsia="en-GB"/>
              </w:rPr>
              <w:t>”</w:t>
            </w:r>
            <w:r w:rsidRPr="001C7C25">
              <w:rPr>
                <w:rFonts w:cs="Times New Roman"/>
                <w:szCs w:val="24"/>
                <w:lang w:eastAsia="en-GB"/>
              </w:rPr>
              <w:t xml:space="preserve"> rather than addressing the factual details the Now Claimants and others' formal complaints, have led to grave concerns, and raised serious legal issues.</w:t>
            </w:r>
          </w:p>
          <w:p w14:paraId="0B0A0B90" w14:textId="77777777" w:rsidR="008A2834" w:rsidRPr="001C7C25" w:rsidRDefault="008A2834" w:rsidP="008A2834">
            <w:pPr>
              <w:pStyle w:val="ListParagraph"/>
              <w:numPr>
                <w:ilvl w:val="0"/>
                <w:numId w:val="46"/>
              </w:numPr>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 falsified mental health history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1B6A5973" w14:textId="77777777" w:rsidR="008A2834" w:rsidRPr="001C7C25" w:rsidRDefault="008A2834" w:rsidP="00B7230F">
            <w:pPr>
              <w:pStyle w:val="ListParagraph"/>
              <w:ind w:left="644" w:firstLine="0"/>
              <w:rPr>
                <w:rFonts w:cs="Times New Roman"/>
                <w:szCs w:val="24"/>
                <w:lang w:eastAsia="en-GB"/>
              </w:rPr>
            </w:pPr>
          </w:p>
          <w:p w14:paraId="59F644DA"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Suffering and Unjust Consequences</w:t>
            </w:r>
          </w:p>
          <w:p w14:paraId="57BC4240"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6C467008"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6544DA7D" w14:textId="77777777" w:rsidR="008A2834" w:rsidRPr="001C7C25" w:rsidRDefault="008A2834" w:rsidP="008A2834">
            <w:pPr>
              <w:pStyle w:val="ListParagraph"/>
              <w:numPr>
                <w:ilvl w:val="0"/>
                <w:numId w:val="44"/>
              </w:numPr>
              <w:ind w:left="641" w:hanging="357"/>
              <w:rPr>
                <w:rFonts w:cs="Times New Roman"/>
                <w:b/>
                <w:bCs/>
                <w:szCs w:val="24"/>
                <w:u w:val="single"/>
              </w:rPr>
            </w:pPr>
            <w:r w:rsidRPr="001C7C25">
              <w:rPr>
                <w:rFonts w:cs="Times New Roman"/>
                <w:b/>
                <w:bCs/>
                <w:szCs w:val="24"/>
                <w:u w:val="single"/>
                <w:lang w:eastAsia="en-GB"/>
              </w:rPr>
              <w:t>Payouts, Legal Recourse, and Future Implications</w:t>
            </w:r>
          </w:p>
          <w:p w14:paraId="1D7EE9B8"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p>
          <w:p w14:paraId="28D8F86F"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Theses breaches The Metropolitan Police Force, The Enfield Council, and their Subsidiary Companies staff have committed must be accounted for.</w:t>
            </w:r>
          </w:p>
          <w:p w14:paraId="26BF83D5"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1C313D20"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802B7B0" w14:textId="77777777" w:rsidR="008A2834" w:rsidRPr="001C7C25" w:rsidRDefault="008A2834" w:rsidP="008A2834">
            <w:pPr>
              <w:pStyle w:val="ListParagraph"/>
              <w:numPr>
                <w:ilvl w:val="0"/>
                <w:numId w:val="48"/>
              </w:numPr>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0B4DA439" w14:textId="77777777" w:rsidR="008A2834" w:rsidRPr="001C7C25" w:rsidRDefault="008A2834" w:rsidP="00B7230F">
            <w:pPr>
              <w:ind w:left="0" w:firstLine="0"/>
              <w:contextualSpacing/>
              <w:rPr>
                <w:rFonts w:cs="Times New Roman"/>
                <w:szCs w:val="24"/>
              </w:rPr>
            </w:pPr>
          </w:p>
        </w:tc>
      </w:tr>
    </w:tbl>
    <w:p w14:paraId="6A759B3C" w14:textId="77777777" w:rsidR="00FE75B6" w:rsidRDefault="00FE75B6"/>
    <w:p w14:paraId="44728B73" w14:textId="77777777" w:rsidR="00FE75B6" w:rsidRDefault="00FE75B6"/>
    <w:p w14:paraId="6DA1DB62" w14:textId="77777777" w:rsidR="00FE75B6" w:rsidRDefault="00FE75B6"/>
    <w:p w14:paraId="034C6C63" w14:textId="77777777" w:rsidR="00FE75B6" w:rsidRDefault="00FE75B6"/>
    <w:p w14:paraId="20625B0A" w14:textId="77777777" w:rsidR="00FE75B6" w:rsidRDefault="00FE75B6"/>
    <w:p w14:paraId="7C0E4880" w14:textId="77777777" w:rsidR="00FE75B6" w:rsidRDefault="00FE75B6"/>
    <w:p w14:paraId="6891F78C" w14:textId="77777777" w:rsidR="00FE75B6" w:rsidRDefault="00FE75B6"/>
    <w:p w14:paraId="26189296" w14:textId="77777777" w:rsidR="00FE75B6" w:rsidRDefault="00FE75B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1"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2"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8"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C865835"/>
    <w:multiLevelType w:val="hybridMultilevel"/>
    <w:tmpl w:val="6BB8FBB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8"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9"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6"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47"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1"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57"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9"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4"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5"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6"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6531623D"/>
    <w:multiLevelType w:val="hybridMultilevel"/>
    <w:tmpl w:val="E5CAF7FA"/>
    <w:lvl w:ilvl="0" w:tplc="16C287E4">
      <w:start w:val="1"/>
      <w:numFmt w:val="upperLetter"/>
      <w:suff w:val="space"/>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4"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7"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8"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69"/>
  </w:num>
  <w:num w:numId="2" w16cid:durableId="926379539">
    <w:abstractNumId w:val="39"/>
  </w:num>
  <w:num w:numId="3" w16cid:durableId="1726681795">
    <w:abstractNumId w:val="49"/>
  </w:num>
  <w:num w:numId="4" w16cid:durableId="1709069044">
    <w:abstractNumId w:val="82"/>
  </w:num>
  <w:num w:numId="5" w16cid:durableId="245043741">
    <w:abstractNumId w:val="6"/>
  </w:num>
  <w:num w:numId="6" w16cid:durableId="423573922">
    <w:abstractNumId w:val="25"/>
  </w:num>
  <w:num w:numId="7" w16cid:durableId="1125587836">
    <w:abstractNumId w:val="7"/>
  </w:num>
  <w:num w:numId="8" w16cid:durableId="1383406466">
    <w:abstractNumId w:val="1"/>
  </w:num>
  <w:num w:numId="9" w16cid:durableId="2072996651">
    <w:abstractNumId w:val="26"/>
  </w:num>
  <w:num w:numId="10" w16cid:durableId="590237890">
    <w:abstractNumId w:val="17"/>
  </w:num>
  <w:num w:numId="11" w16cid:durableId="2029717360">
    <w:abstractNumId w:val="13"/>
  </w:num>
  <w:num w:numId="12" w16cid:durableId="1925723135">
    <w:abstractNumId w:val="48"/>
  </w:num>
  <w:num w:numId="13" w16cid:durableId="2141149413">
    <w:abstractNumId w:val="70"/>
  </w:num>
  <w:num w:numId="14" w16cid:durableId="447745452">
    <w:abstractNumId w:val="34"/>
  </w:num>
  <w:num w:numId="15" w16cid:durableId="1484657949">
    <w:abstractNumId w:val="20"/>
  </w:num>
  <w:num w:numId="16" w16cid:durableId="1582640290">
    <w:abstractNumId w:val="73"/>
  </w:num>
  <w:num w:numId="17" w16cid:durableId="911815728">
    <w:abstractNumId w:val="68"/>
  </w:num>
  <w:num w:numId="18" w16cid:durableId="1864317991">
    <w:abstractNumId w:val="0"/>
  </w:num>
  <w:num w:numId="19" w16cid:durableId="1841967735">
    <w:abstractNumId w:val="74"/>
  </w:num>
  <w:num w:numId="20" w16cid:durableId="750348361">
    <w:abstractNumId w:val="54"/>
  </w:num>
  <w:num w:numId="21" w16cid:durableId="289359607">
    <w:abstractNumId w:val="40"/>
  </w:num>
  <w:num w:numId="22" w16cid:durableId="1097600230">
    <w:abstractNumId w:val="28"/>
  </w:num>
  <w:num w:numId="23" w16cid:durableId="1803687675">
    <w:abstractNumId w:val="8"/>
  </w:num>
  <w:num w:numId="24" w16cid:durableId="1287926158">
    <w:abstractNumId w:val="61"/>
  </w:num>
  <w:num w:numId="25" w16cid:durableId="1663777493">
    <w:abstractNumId w:val="30"/>
  </w:num>
  <w:num w:numId="26" w16cid:durableId="1086148612">
    <w:abstractNumId w:val="11"/>
  </w:num>
  <w:num w:numId="27" w16cid:durableId="2129817220">
    <w:abstractNumId w:val="41"/>
  </w:num>
  <w:num w:numId="28" w16cid:durableId="271015842">
    <w:abstractNumId w:val="14"/>
  </w:num>
  <w:num w:numId="29" w16cid:durableId="338775471">
    <w:abstractNumId w:val="35"/>
  </w:num>
  <w:num w:numId="30" w16cid:durableId="2146120959">
    <w:abstractNumId w:val="43"/>
  </w:num>
  <w:num w:numId="31" w16cid:durableId="1504274116">
    <w:abstractNumId w:val="66"/>
  </w:num>
  <w:num w:numId="32" w16cid:durableId="996222466">
    <w:abstractNumId w:val="60"/>
  </w:num>
  <w:num w:numId="33" w16cid:durableId="1348824376">
    <w:abstractNumId w:val="45"/>
  </w:num>
  <w:num w:numId="34" w16cid:durableId="1544756785">
    <w:abstractNumId w:val="29"/>
  </w:num>
  <w:num w:numId="35" w16cid:durableId="1791896746">
    <w:abstractNumId w:val="76"/>
  </w:num>
  <w:num w:numId="36" w16cid:durableId="1002003787">
    <w:abstractNumId w:val="24"/>
  </w:num>
  <w:num w:numId="37" w16cid:durableId="1624849923">
    <w:abstractNumId w:val="9"/>
  </w:num>
  <w:num w:numId="38" w16cid:durableId="1206522374">
    <w:abstractNumId w:val="75"/>
  </w:num>
  <w:num w:numId="39" w16cid:durableId="547307003">
    <w:abstractNumId w:val="80"/>
  </w:num>
  <w:num w:numId="40" w16cid:durableId="249824200">
    <w:abstractNumId w:val="37"/>
  </w:num>
  <w:num w:numId="41" w16cid:durableId="963846208">
    <w:abstractNumId w:val="3"/>
  </w:num>
  <w:num w:numId="42" w16cid:durableId="1726759549">
    <w:abstractNumId w:val="2"/>
  </w:num>
  <w:num w:numId="43" w16cid:durableId="1927416948">
    <w:abstractNumId w:val="58"/>
  </w:num>
  <w:num w:numId="44" w16cid:durableId="1839927869">
    <w:abstractNumId w:val="18"/>
  </w:num>
  <w:num w:numId="45" w16cid:durableId="1326736810">
    <w:abstractNumId w:val="31"/>
  </w:num>
  <w:num w:numId="46" w16cid:durableId="35593385">
    <w:abstractNumId w:val="4"/>
  </w:num>
  <w:num w:numId="47" w16cid:durableId="1054891873">
    <w:abstractNumId w:val="16"/>
  </w:num>
  <w:num w:numId="48" w16cid:durableId="1333489309">
    <w:abstractNumId w:val="50"/>
  </w:num>
  <w:num w:numId="49" w16cid:durableId="1355183807">
    <w:abstractNumId w:val="22"/>
  </w:num>
  <w:num w:numId="50" w16cid:durableId="1159811127">
    <w:abstractNumId w:val="23"/>
  </w:num>
  <w:num w:numId="51" w16cid:durableId="495343872">
    <w:abstractNumId w:val="10"/>
  </w:num>
  <w:num w:numId="52" w16cid:durableId="286470512">
    <w:abstractNumId w:val="62"/>
  </w:num>
  <w:num w:numId="53" w16cid:durableId="1256403182">
    <w:abstractNumId w:val="52"/>
  </w:num>
  <w:num w:numId="54" w16cid:durableId="1407417055">
    <w:abstractNumId w:val="81"/>
  </w:num>
  <w:num w:numId="55" w16cid:durableId="483593270">
    <w:abstractNumId w:val="44"/>
  </w:num>
  <w:num w:numId="56" w16cid:durableId="767580800">
    <w:abstractNumId w:val="79"/>
  </w:num>
  <w:num w:numId="57" w16cid:durableId="904725455">
    <w:abstractNumId w:val="42"/>
  </w:num>
  <w:num w:numId="58" w16cid:durableId="1687252129">
    <w:abstractNumId w:val="21"/>
  </w:num>
  <w:num w:numId="59" w16cid:durableId="1703046012">
    <w:abstractNumId w:val="32"/>
  </w:num>
  <w:num w:numId="60" w16cid:durableId="1324167965">
    <w:abstractNumId w:val="59"/>
  </w:num>
  <w:num w:numId="61" w16cid:durableId="753356118">
    <w:abstractNumId w:val="72"/>
  </w:num>
  <w:num w:numId="62" w16cid:durableId="719984032">
    <w:abstractNumId w:val="53"/>
  </w:num>
  <w:num w:numId="63" w16cid:durableId="1507095664">
    <w:abstractNumId w:val="57"/>
  </w:num>
  <w:num w:numId="64" w16cid:durableId="1080565873">
    <w:abstractNumId w:val="77"/>
  </w:num>
  <w:num w:numId="65" w16cid:durableId="1402867373">
    <w:abstractNumId w:val="55"/>
  </w:num>
  <w:num w:numId="66" w16cid:durableId="794249662">
    <w:abstractNumId w:val="36"/>
  </w:num>
  <w:num w:numId="67" w16cid:durableId="1131753023">
    <w:abstractNumId w:val="78"/>
  </w:num>
  <w:num w:numId="68" w16cid:durableId="1661611906">
    <w:abstractNumId w:val="33"/>
  </w:num>
  <w:num w:numId="69" w16cid:durableId="1053967921">
    <w:abstractNumId w:val="15"/>
  </w:num>
  <w:num w:numId="70" w16cid:durableId="28145760">
    <w:abstractNumId w:val="67"/>
  </w:num>
  <w:num w:numId="71" w16cid:durableId="1668895725">
    <w:abstractNumId w:val="12"/>
  </w:num>
  <w:num w:numId="72" w16cid:durableId="1628078022">
    <w:abstractNumId w:val="5"/>
  </w:num>
  <w:num w:numId="73" w16cid:durableId="552351127">
    <w:abstractNumId w:val="51"/>
  </w:num>
  <w:num w:numId="74" w16cid:durableId="796487819">
    <w:abstractNumId w:val="47"/>
  </w:num>
  <w:num w:numId="75" w16cid:durableId="1664819999">
    <w:abstractNumId w:val="19"/>
  </w:num>
  <w:num w:numId="76" w16cid:durableId="545265545">
    <w:abstractNumId w:val="71"/>
  </w:num>
  <w:num w:numId="77" w16cid:durableId="481891203">
    <w:abstractNumId w:val="46"/>
  </w:num>
  <w:num w:numId="78" w16cid:durableId="1676883456">
    <w:abstractNumId w:val="65"/>
  </w:num>
  <w:num w:numId="79" w16cid:durableId="527525689">
    <w:abstractNumId w:val="56"/>
  </w:num>
  <w:num w:numId="80" w16cid:durableId="558900690">
    <w:abstractNumId w:val="27"/>
  </w:num>
  <w:num w:numId="81" w16cid:durableId="551964052">
    <w:abstractNumId w:val="63"/>
  </w:num>
  <w:num w:numId="82" w16cid:durableId="883299094">
    <w:abstractNumId w:val="64"/>
  </w:num>
  <w:num w:numId="83" w16cid:durableId="2651895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14775A"/>
    <w:rsid w:val="00186B44"/>
    <w:rsid w:val="001B5EC1"/>
    <w:rsid w:val="001E23FB"/>
    <w:rsid w:val="001E558F"/>
    <w:rsid w:val="00222290"/>
    <w:rsid w:val="002E123B"/>
    <w:rsid w:val="00313BD8"/>
    <w:rsid w:val="003E48FA"/>
    <w:rsid w:val="003E6EDF"/>
    <w:rsid w:val="004042BE"/>
    <w:rsid w:val="00422C8D"/>
    <w:rsid w:val="004E40CA"/>
    <w:rsid w:val="005A4165"/>
    <w:rsid w:val="005F0D8F"/>
    <w:rsid w:val="005F2232"/>
    <w:rsid w:val="00650FDC"/>
    <w:rsid w:val="006E7EC2"/>
    <w:rsid w:val="00756920"/>
    <w:rsid w:val="007C1BAB"/>
    <w:rsid w:val="007F618E"/>
    <w:rsid w:val="008A2834"/>
    <w:rsid w:val="00986812"/>
    <w:rsid w:val="009D0445"/>
    <w:rsid w:val="009F354B"/>
    <w:rsid w:val="009F3EC0"/>
    <w:rsid w:val="00A227E9"/>
    <w:rsid w:val="00A31C8D"/>
    <w:rsid w:val="00AE68D1"/>
    <w:rsid w:val="00AF74FE"/>
    <w:rsid w:val="00B166A0"/>
    <w:rsid w:val="00B61B6E"/>
    <w:rsid w:val="00B75A04"/>
    <w:rsid w:val="00B8703C"/>
    <w:rsid w:val="00C85F7D"/>
    <w:rsid w:val="00D647E3"/>
    <w:rsid w:val="00D6580B"/>
    <w:rsid w:val="00D7661C"/>
    <w:rsid w:val="00D77DD9"/>
    <w:rsid w:val="00DD0BD8"/>
    <w:rsid w:val="00E243E9"/>
    <w:rsid w:val="00E44867"/>
    <w:rsid w:val="00E77E62"/>
    <w:rsid w:val="00EA681D"/>
    <w:rsid w:val="00EF1D7D"/>
    <w:rsid w:val="00F06DCA"/>
    <w:rsid w:val="00F33F7E"/>
    <w:rsid w:val="00FE75B6"/>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rrific-corruption-files.webhop.me/Memorandum-of-Articles-of-Associ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Groups-of-Involved-People-List/" TargetMode="External"/><Relationship Id="rId5" Type="http://schemas.openxmlformats.org/officeDocument/2006/relationships/hyperlink" Target="http://www.serverone.hopt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11</Pages>
  <Words>2982</Words>
  <Characters>16998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38</cp:revision>
  <dcterms:created xsi:type="dcterms:W3CDTF">2023-09-21T08:42:00Z</dcterms:created>
  <dcterms:modified xsi:type="dcterms:W3CDTF">2023-09-21T11:41:00Z</dcterms:modified>
</cp:coreProperties>
</file>